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989BB" w14:textId="77777777" w:rsidR="00A20206" w:rsidRPr="006E1990" w:rsidRDefault="00A20206" w:rsidP="00A20206">
      <w:pPr>
        <w:rPr>
          <w:rFonts w:ascii="Arial" w:hAnsi="Arial" w:cs="Arial"/>
          <w:color w:val="5B5B5F"/>
          <w:sz w:val="36"/>
          <w:szCs w:val="36"/>
        </w:rPr>
      </w:pPr>
    </w:p>
    <w:p w14:paraId="79659E2D"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4A721CFB"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16CEB41C" w14:textId="77777777"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900</w:t>
      </w:r>
      <w:r w:rsidR="00291016">
        <w:rPr>
          <w:rFonts w:ascii="Arial" w:hAnsi="Arial" w:cs="Arial"/>
          <w:b/>
          <w:bCs/>
          <w:color w:val="405CA1"/>
          <w:sz w:val="28"/>
          <w:szCs w:val="28"/>
        </w:rPr>
        <w:t>80</w:t>
      </w:r>
      <w:r w:rsidR="00D60BAD">
        <w:rPr>
          <w:rFonts w:ascii="Arial" w:hAnsi="Arial" w:cs="Arial"/>
          <w:b/>
          <w:bCs/>
          <w:color w:val="405CA1"/>
          <w:sz w:val="28"/>
          <w:szCs w:val="28"/>
        </w:rPr>
        <w:t>/</w:t>
      </w:r>
      <w:r>
        <w:rPr>
          <w:rFonts w:ascii="Arial" w:hAnsi="Arial" w:cs="Arial"/>
          <w:b/>
          <w:bCs/>
          <w:color w:val="405CA1"/>
          <w:sz w:val="28"/>
          <w:szCs w:val="28"/>
        </w:rPr>
        <w:t>2024</w:t>
      </w:r>
    </w:p>
    <w:p w14:paraId="12E0515E" w14:textId="77777777" w:rsidR="00A20206" w:rsidRPr="006E1990" w:rsidRDefault="00A20206" w:rsidP="00A20206">
      <w:pPr>
        <w:spacing w:line="259" w:lineRule="auto"/>
        <w:rPr>
          <w:rFonts w:ascii="Arial" w:hAnsi="Arial" w:cs="Arial"/>
          <w:b/>
          <w:bCs/>
          <w:color w:val="405CA1"/>
          <w:sz w:val="28"/>
          <w:szCs w:val="28"/>
        </w:rPr>
      </w:pPr>
    </w:p>
    <w:p w14:paraId="429E49A8"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D7C88F3"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3D9EA0BA" w14:textId="77777777" w:rsidR="00A20206" w:rsidRDefault="00A20206" w:rsidP="00A20206">
      <w:pPr>
        <w:rPr>
          <w:rFonts w:ascii="Arial" w:hAnsi="Arial" w:cs="Arial"/>
          <w:b/>
          <w:bCs/>
          <w:color w:val="405CA1"/>
          <w:sz w:val="32"/>
          <w:szCs w:val="32"/>
        </w:rPr>
      </w:pPr>
    </w:p>
    <w:p w14:paraId="0988E03B"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630EF70C" w14:textId="77777777" w:rsidR="00DA1336" w:rsidRDefault="00DA1336" w:rsidP="00D0176A">
      <w:pPr>
        <w:jc w:val="both"/>
        <w:rPr>
          <w:rFonts w:ascii="Arial" w:hAnsi="Arial" w:cs="Arial"/>
          <w:color w:val="5B5B5F"/>
          <w:sz w:val="28"/>
          <w:szCs w:val="28"/>
        </w:rPr>
      </w:pPr>
      <w:r>
        <w:rPr>
          <w:rFonts w:ascii="Arial" w:hAnsi="Arial" w:cs="Arial"/>
          <w:color w:val="5B5B5F"/>
          <w:sz w:val="28"/>
          <w:szCs w:val="28"/>
        </w:rPr>
        <w:t xml:space="preserve">CONTRATAÇÃO DE EMPRESA ESPECIALIZADA EM </w:t>
      </w:r>
      <w:r w:rsidR="00D0176A">
        <w:rPr>
          <w:rFonts w:ascii="Arial" w:hAnsi="Arial" w:cs="Arial"/>
          <w:color w:val="5B5B5F"/>
          <w:sz w:val="28"/>
          <w:szCs w:val="28"/>
        </w:rPr>
        <w:t>PRESTAÇÃO DE SERVIÇOS DE LOCAÇÃO DE CENTRAL TELEFÔNICA – TIPO PABX</w:t>
      </w:r>
    </w:p>
    <w:p w14:paraId="5028695D" w14:textId="77777777" w:rsidR="00D0176A" w:rsidRDefault="00D0176A" w:rsidP="00D0176A">
      <w:pPr>
        <w:jc w:val="both"/>
        <w:rPr>
          <w:rFonts w:ascii="Arial" w:hAnsi="Arial" w:cs="Arial"/>
          <w:color w:val="5B5B5F"/>
          <w:sz w:val="28"/>
          <w:szCs w:val="28"/>
        </w:rPr>
      </w:pPr>
    </w:p>
    <w:p w14:paraId="395F051A"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0D539B01"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B6E1FB2" w14:textId="77777777" w:rsidR="00A20206" w:rsidRPr="006E1990" w:rsidRDefault="00A20206" w:rsidP="00A20206">
      <w:pPr>
        <w:rPr>
          <w:rFonts w:ascii="Arial" w:hAnsi="Arial" w:cs="Arial"/>
          <w:b/>
          <w:bCs/>
          <w:color w:val="5B5B5F"/>
          <w:sz w:val="28"/>
          <w:szCs w:val="28"/>
        </w:rPr>
      </w:pPr>
    </w:p>
    <w:p w14:paraId="2AC2E18F" w14:textId="77777777" w:rsidR="00A20206" w:rsidRPr="006E1990" w:rsidRDefault="00A20206" w:rsidP="00A20206">
      <w:pPr>
        <w:rPr>
          <w:rFonts w:ascii="Arial" w:hAnsi="Arial" w:cs="Arial"/>
          <w:color w:val="5B5B5F"/>
          <w:sz w:val="26"/>
          <w:szCs w:val="26"/>
        </w:rPr>
      </w:pPr>
    </w:p>
    <w:p w14:paraId="1153E206"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5A12C710" w14:textId="57355997" w:rsidR="00A20206" w:rsidRPr="006E1990" w:rsidRDefault="00A20206" w:rsidP="00A20206">
      <w:pPr>
        <w:rPr>
          <w:rFonts w:ascii="Arial" w:hAnsi="Arial" w:cs="Arial"/>
          <w:b/>
          <w:bCs/>
          <w:color w:val="5B5B5F"/>
          <w:sz w:val="28"/>
          <w:szCs w:val="28"/>
        </w:rPr>
      </w:pPr>
      <w:r w:rsidRPr="0E03D98A">
        <w:rPr>
          <w:rFonts w:ascii="Arial" w:hAnsi="Arial" w:cs="Arial"/>
          <w:color w:val="5B5B5F"/>
          <w:sz w:val="28"/>
          <w:szCs w:val="28"/>
        </w:rPr>
        <w:t xml:space="preserve">Dia </w:t>
      </w:r>
      <w:r w:rsidR="00291016">
        <w:rPr>
          <w:rFonts w:ascii="Arial" w:hAnsi="Arial" w:cs="Arial"/>
          <w:color w:val="5B5B5F"/>
          <w:sz w:val="28"/>
          <w:szCs w:val="28"/>
        </w:rPr>
        <w:t>12</w:t>
      </w:r>
      <w:r w:rsidR="00F96341">
        <w:rPr>
          <w:rFonts w:ascii="Arial" w:hAnsi="Arial" w:cs="Arial"/>
          <w:color w:val="5B5B5F"/>
          <w:sz w:val="28"/>
          <w:szCs w:val="28"/>
        </w:rPr>
        <w:t>/0</w:t>
      </w:r>
      <w:r w:rsidR="00291016">
        <w:rPr>
          <w:rFonts w:ascii="Arial" w:hAnsi="Arial" w:cs="Arial"/>
          <w:color w:val="5B5B5F"/>
          <w:sz w:val="28"/>
          <w:szCs w:val="28"/>
        </w:rPr>
        <w:t>9</w:t>
      </w:r>
      <w:r w:rsidR="00F96341">
        <w:rPr>
          <w:rFonts w:ascii="Arial" w:hAnsi="Arial" w:cs="Arial"/>
          <w:color w:val="5B5B5F"/>
          <w:sz w:val="28"/>
          <w:szCs w:val="28"/>
        </w:rPr>
        <w:t xml:space="preserve">/2024 às </w:t>
      </w:r>
      <w:r w:rsidR="00291016">
        <w:rPr>
          <w:rFonts w:ascii="Arial" w:hAnsi="Arial" w:cs="Arial"/>
          <w:color w:val="5B5B5F"/>
          <w:sz w:val="28"/>
          <w:szCs w:val="28"/>
        </w:rPr>
        <w:t>1</w:t>
      </w:r>
      <w:r w:rsidR="000E0C55">
        <w:rPr>
          <w:rFonts w:ascii="Arial" w:hAnsi="Arial" w:cs="Arial"/>
          <w:color w:val="5B5B5F"/>
          <w:sz w:val="28"/>
          <w:szCs w:val="28"/>
        </w:rPr>
        <w:t>0</w:t>
      </w:r>
      <w:r w:rsidR="00F96341">
        <w:rPr>
          <w:rFonts w:ascii="Arial" w:hAnsi="Arial" w:cs="Arial"/>
          <w:color w:val="5B5B5F"/>
          <w:sz w:val="28"/>
          <w:szCs w:val="28"/>
        </w:rPr>
        <w:t>h.</w:t>
      </w:r>
    </w:p>
    <w:p w14:paraId="1D6B8436" w14:textId="77777777" w:rsidR="00A20206" w:rsidRPr="006E1990" w:rsidRDefault="00A20206" w:rsidP="00A20206">
      <w:pPr>
        <w:rPr>
          <w:rFonts w:ascii="Arial" w:hAnsi="Arial" w:cs="Arial"/>
          <w:b/>
          <w:bCs/>
          <w:color w:val="5B5B5F"/>
          <w:sz w:val="26"/>
          <w:szCs w:val="26"/>
        </w:rPr>
      </w:pPr>
    </w:p>
    <w:p w14:paraId="40BBC576" w14:textId="77777777" w:rsidR="00A20206" w:rsidRDefault="00A20206" w:rsidP="00A20206">
      <w:pPr>
        <w:jc w:val="both"/>
        <w:rPr>
          <w:rFonts w:ascii="Arial" w:hAnsi="Arial" w:cs="Arial"/>
          <w:b/>
          <w:bCs/>
          <w:caps/>
          <w:color w:val="405CA1"/>
          <w:sz w:val="32"/>
          <w:szCs w:val="32"/>
        </w:rPr>
      </w:pPr>
    </w:p>
    <w:p w14:paraId="7E932265"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6D9B776C"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0415875" w14:textId="77777777" w:rsidR="00A20206" w:rsidRPr="006E1990" w:rsidRDefault="00A20206" w:rsidP="00A20206">
      <w:pPr>
        <w:jc w:val="both"/>
        <w:rPr>
          <w:rFonts w:ascii="Arial" w:hAnsi="Arial" w:cs="Arial"/>
          <w:sz w:val="26"/>
          <w:szCs w:val="26"/>
        </w:rPr>
      </w:pPr>
    </w:p>
    <w:p w14:paraId="65EB3B78"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C5568EE"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43A71767" w14:textId="77777777" w:rsidR="00A20206" w:rsidRPr="006E1990" w:rsidRDefault="00A20206" w:rsidP="00A20206">
      <w:pPr>
        <w:rPr>
          <w:rFonts w:ascii="Arial" w:hAnsi="Arial" w:cs="Arial"/>
          <w:color w:val="5B5B5F"/>
          <w:sz w:val="26"/>
          <w:szCs w:val="26"/>
        </w:rPr>
      </w:pPr>
    </w:p>
    <w:p w14:paraId="7C3992F2" w14:textId="77777777" w:rsidR="00A20206" w:rsidRPr="006E1990" w:rsidRDefault="00A20206" w:rsidP="00A20206">
      <w:pPr>
        <w:rPr>
          <w:rFonts w:ascii="Arial" w:hAnsi="Arial" w:cs="Arial"/>
          <w:b/>
          <w:bCs/>
          <w:color w:val="405CA1"/>
          <w:sz w:val="26"/>
          <w:szCs w:val="26"/>
        </w:rPr>
      </w:pPr>
    </w:p>
    <w:p w14:paraId="47C747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430FB207"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4C2D81EC" w14:textId="77777777" w:rsidR="00A20206" w:rsidRDefault="00A20206" w:rsidP="00A20206">
      <w:pPr>
        <w:rPr>
          <w:rFonts w:ascii="Arial" w:hAnsi="Arial" w:cs="Arial"/>
          <w:b/>
          <w:bCs/>
          <w:color w:val="5B5B5F"/>
          <w:sz w:val="28"/>
          <w:szCs w:val="28"/>
        </w:rPr>
      </w:pPr>
    </w:p>
    <w:p w14:paraId="08DE0A3D" w14:textId="77777777" w:rsidR="00BF75CF" w:rsidRDefault="00BF75CF"/>
    <w:p w14:paraId="493B6EEC"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081B2662" w14:textId="77777777"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Pr>
          <w:rFonts w:ascii="Arial" w:hAnsi="Arial" w:cs="Arial"/>
          <w:b/>
          <w:color w:val="000000"/>
          <w:sz w:val="20"/>
          <w:szCs w:val="20"/>
        </w:rPr>
        <w:t>900</w:t>
      </w:r>
      <w:r w:rsidR="00291016">
        <w:rPr>
          <w:rFonts w:ascii="Arial" w:hAnsi="Arial" w:cs="Arial"/>
          <w:b/>
          <w:color w:val="000000"/>
          <w:sz w:val="20"/>
          <w:szCs w:val="20"/>
        </w:rPr>
        <w:t>80</w:t>
      </w:r>
      <w:r>
        <w:rPr>
          <w:rFonts w:ascii="Arial" w:hAnsi="Arial" w:cs="Arial"/>
          <w:b/>
          <w:color w:val="000000"/>
          <w:sz w:val="20"/>
          <w:szCs w:val="20"/>
        </w:rPr>
        <w:t>/2024</w:t>
      </w:r>
    </w:p>
    <w:p w14:paraId="149C3E7E" w14:textId="77777777"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DA1336">
        <w:rPr>
          <w:rFonts w:ascii="Arial" w:hAnsi="Arial" w:cs="Arial"/>
          <w:bCs/>
          <w:i/>
          <w:iCs/>
          <w:color w:val="FF0000"/>
          <w:sz w:val="20"/>
          <w:szCs w:val="20"/>
        </w:rPr>
        <w:t>0</w:t>
      </w:r>
      <w:r w:rsidR="00D0176A">
        <w:rPr>
          <w:rFonts w:ascii="Arial" w:hAnsi="Arial" w:cs="Arial"/>
          <w:bCs/>
          <w:i/>
          <w:iCs/>
          <w:color w:val="FF0000"/>
          <w:sz w:val="20"/>
          <w:szCs w:val="20"/>
        </w:rPr>
        <w:t>84562</w:t>
      </w:r>
      <w:r>
        <w:rPr>
          <w:rFonts w:ascii="Arial" w:hAnsi="Arial" w:cs="Arial"/>
          <w:bCs/>
          <w:i/>
          <w:iCs/>
          <w:color w:val="FF0000"/>
          <w:sz w:val="20"/>
          <w:szCs w:val="20"/>
        </w:rPr>
        <w:t>/202</w:t>
      </w:r>
      <w:r w:rsidR="00DA1336">
        <w:rPr>
          <w:rFonts w:ascii="Arial" w:hAnsi="Arial" w:cs="Arial"/>
          <w:bCs/>
          <w:i/>
          <w:iCs/>
          <w:color w:val="FF0000"/>
          <w:sz w:val="20"/>
          <w:szCs w:val="20"/>
        </w:rPr>
        <w:t>4</w:t>
      </w:r>
      <w:r w:rsidR="000E11B7">
        <w:rPr>
          <w:rFonts w:ascii="Arial" w:hAnsi="Arial" w:cs="Arial"/>
          <w:bCs/>
          <w:i/>
          <w:iCs/>
          <w:color w:val="FF0000"/>
          <w:sz w:val="20"/>
          <w:szCs w:val="20"/>
        </w:rPr>
        <w:t>-</w:t>
      </w:r>
      <w:r w:rsidR="00D0176A">
        <w:rPr>
          <w:rFonts w:ascii="Arial" w:hAnsi="Arial" w:cs="Arial"/>
          <w:bCs/>
          <w:i/>
          <w:iCs/>
          <w:color w:val="FF0000"/>
          <w:sz w:val="20"/>
          <w:szCs w:val="20"/>
        </w:rPr>
        <w:t>04</w:t>
      </w:r>
    </w:p>
    <w:p w14:paraId="491626CA" w14:textId="77777777" w:rsidR="001238C9" w:rsidRDefault="001238C9" w:rsidP="00A20206">
      <w:pPr>
        <w:pStyle w:val="Nivel2"/>
        <w:numPr>
          <w:ilvl w:val="0"/>
          <w:numId w:val="0"/>
        </w:numPr>
        <w:ind w:firstLine="1134"/>
      </w:pPr>
    </w:p>
    <w:p w14:paraId="71DAE401"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8"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9" w:history="1">
        <w:r w:rsidRPr="00830401">
          <w:rPr>
            <w:rStyle w:val="Hyperlink"/>
          </w:rPr>
          <w:t>Decreto estadual nº 67.608, de 27 de março de 2023</w:t>
        </w:r>
      </w:hyperlink>
      <w:r>
        <w:t xml:space="preserve">, da </w:t>
      </w:r>
      <w:hyperlink r:id="rId10"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7569E548"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7A8E0326" w14:textId="77777777" w:rsidR="00A20206" w:rsidRPr="006E1990" w:rsidRDefault="00A20206" w:rsidP="00A20206">
      <w:pPr>
        <w:pStyle w:val="Nivel2"/>
      </w:pPr>
      <w:r w:rsidRPr="006E1990">
        <w:t xml:space="preserve">O objeto da presente licitação é </w:t>
      </w:r>
      <w:r w:rsidR="000F3D7F">
        <w:t>a</w:t>
      </w:r>
      <w:r w:rsidR="00DA1336">
        <w:t xml:space="preserve"> </w:t>
      </w:r>
      <w:r w:rsidR="00DA1336">
        <w:rPr>
          <w:b/>
        </w:rPr>
        <w:t xml:space="preserve">CONTRATAÇÃO DE EMPRESA ESPECIALIZADA EM </w:t>
      </w:r>
      <w:r w:rsidR="00D0176A">
        <w:rPr>
          <w:b/>
        </w:rPr>
        <w:t>PRESTAÇÃO DE SERVIÇOS DE LOCAÇÃO DE CENTRAL TELEFÔNICA – TIPO PABX,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351BBCB8" w14:textId="77777777" w:rsidR="00A20206" w:rsidRPr="006E1990" w:rsidRDefault="00422259" w:rsidP="00A20206">
      <w:pPr>
        <w:pStyle w:val="Nvel2-Red"/>
      </w:pPr>
      <w:r w:rsidRPr="006E1990">
        <w:t>A licitação será realizada em único item</w:t>
      </w:r>
      <w:r w:rsidR="00A20206" w:rsidRPr="006E1990">
        <w:t>.</w:t>
      </w:r>
    </w:p>
    <w:p w14:paraId="0423B8B0" w14:textId="77777777" w:rsidR="00A20206" w:rsidRPr="003D3EF9" w:rsidRDefault="00A20206" w:rsidP="00A20206">
      <w:pPr>
        <w:pStyle w:val="Nivel01"/>
      </w:pPr>
      <w:bookmarkStart w:id="1" w:name="_Toc135469224"/>
      <w:r w:rsidRPr="003D3EF9">
        <w:t xml:space="preserve">DO REGISTRO DE PREÇOS </w:t>
      </w:r>
      <w:bookmarkEnd w:id="1"/>
    </w:p>
    <w:p w14:paraId="6970E33E"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2ACAC147" w14:textId="77777777" w:rsidR="00A20206" w:rsidRPr="006E1990" w:rsidRDefault="00A20206" w:rsidP="00A20206">
      <w:pPr>
        <w:pStyle w:val="Nivel01"/>
      </w:pPr>
      <w:bookmarkStart w:id="2" w:name="_Toc135469225"/>
      <w:r w:rsidRPr="006E1990">
        <w:t>DA PARTICIPAÇÃO NA LICITAÇÃO</w:t>
      </w:r>
      <w:bookmarkEnd w:id="2"/>
    </w:p>
    <w:p w14:paraId="3F658F05"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1" w:history="1">
        <w:r w:rsidRPr="00782A77">
          <w:rPr>
            <w:rStyle w:val="Hyperlink"/>
          </w:rPr>
          <w:t>www.gov.br/compras</w:t>
        </w:r>
      </w:hyperlink>
      <w:r w:rsidRPr="00FE2690">
        <w:t>).</w:t>
      </w:r>
      <w:bookmarkEnd w:id="3"/>
    </w:p>
    <w:p w14:paraId="362C7E92"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Sicaf até o terceiro dia útil anterior à data prevista para recebimento das propostas.</w:t>
      </w:r>
    </w:p>
    <w:bookmarkEnd w:id="4"/>
    <w:p w14:paraId="64007304"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14:paraId="00494157"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55C54C4"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122C927D" w14:textId="77777777" w:rsidR="00A20206" w:rsidRDefault="00A20206" w:rsidP="00A20206">
      <w:pPr>
        <w:pStyle w:val="Nivel2"/>
      </w:pPr>
      <w:r w:rsidRPr="0039543C">
        <w:t>Nos limites previstos no art</w:t>
      </w:r>
      <w:r>
        <w:t>.</w:t>
      </w:r>
      <w:r w:rsidRPr="0039543C">
        <w:t xml:space="preserve"> 4º da </w:t>
      </w:r>
      <w:hyperlink r:id="rId12" w:history="1">
        <w:r w:rsidRPr="00F03A8B">
          <w:rPr>
            <w:rStyle w:val="Hyperlink"/>
          </w:rPr>
          <w:t>Lei nº 14.133, de 2021</w:t>
        </w:r>
      </w:hyperlink>
      <w:r>
        <w:t>,</w:t>
      </w:r>
      <w:r w:rsidRPr="0039543C">
        <w:t xml:space="preserve"> e na </w:t>
      </w:r>
      <w:hyperlink r:id="rId13"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4" w:history="1">
        <w:r w:rsidRPr="00CF2829">
          <w:rPr>
            <w:rStyle w:val="Hyperlink"/>
          </w:rPr>
          <w:t>Lei n° 11.488, de 15 de junho de 2007</w:t>
        </w:r>
      </w:hyperlink>
      <w:r>
        <w:t>,</w:t>
      </w:r>
      <w:r w:rsidRPr="0039543C">
        <w:t xml:space="preserve"> e no art</w:t>
      </w:r>
      <w:r>
        <w:t>.</w:t>
      </w:r>
      <w:r w:rsidRPr="0039543C">
        <w:t xml:space="preserve"> 16 da </w:t>
      </w:r>
      <w:hyperlink r:id="rId15" w:history="1">
        <w:r w:rsidRPr="00F03A8B">
          <w:rPr>
            <w:rStyle w:val="Hyperlink"/>
          </w:rPr>
          <w:t>Lei nº 14.133, de 2021</w:t>
        </w:r>
      </w:hyperlink>
      <w:r w:rsidRPr="0039543C">
        <w:t>, para o agricultor familiar, para o produtor rural pessoa física e para o microempreendedor individual – MEI.</w:t>
      </w:r>
    </w:p>
    <w:p w14:paraId="52FC787E"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3AA756D1"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arts. 42 a 49 da </w:t>
      </w:r>
      <w:hyperlink r:id="rId16" w:history="1">
        <w:r w:rsidRPr="000F3D7F">
          <w:rPr>
            <w:rStyle w:val="Hyperlink"/>
            <w:bCs/>
            <w:color w:val="auto"/>
          </w:rPr>
          <w:t>Lei Complementar nº 123, de 2006</w:t>
        </w:r>
      </w:hyperlink>
      <w:r w:rsidRPr="000F3D7F">
        <w:rPr>
          <w:bCs/>
          <w:color w:val="auto"/>
        </w:rPr>
        <w:t xml:space="preserve">, nos termos dos §§ 1º e 3º do art. 4º da </w:t>
      </w:r>
      <w:hyperlink r:id="rId17" w:history="1">
        <w:r w:rsidRPr="000F3D7F">
          <w:rPr>
            <w:rStyle w:val="Hyperlink"/>
            <w:bCs/>
            <w:color w:val="auto"/>
          </w:rPr>
          <w:t>Lei nº 14.133, de 2021</w:t>
        </w:r>
      </w:hyperlink>
      <w:r w:rsidRPr="000F3D7F">
        <w:rPr>
          <w:bCs/>
          <w:color w:val="auto"/>
        </w:rPr>
        <w:t>.</w:t>
      </w:r>
    </w:p>
    <w:p w14:paraId="40BA6233"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95602F0"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3BB84D0"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8" w:history="1">
        <w:r w:rsidRPr="00111E13">
          <w:rPr>
            <w:rStyle w:val="Hyperlink"/>
          </w:rPr>
          <w:t>Lei nº 14.133, de 2021</w:t>
        </w:r>
      </w:hyperlink>
      <w:r w:rsidRPr="004A0EA0">
        <w:t>;</w:t>
      </w:r>
      <w:bookmarkEnd w:id="6"/>
      <w:bookmarkEnd w:id="7"/>
    </w:p>
    <w:p w14:paraId="4BE2C7F3"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19"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561D8B72"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467B69E8"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79ACCCA" w14:textId="77777777" w:rsidR="00A20206" w:rsidRPr="006E1990" w:rsidRDefault="00A20206" w:rsidP="00A20206">
      <w:pPr>
        <w:pStyle w:val="Nivel3"/>
      </w:pPr>
      <w:bookmarkStart w:id="11" w:name="_Ref113883579"/>
      <w:r w:rsidRPr="006E1990">
        <w:lastRenderedPageBreak/>
        <w:t xml:space="preserve">empresas controladoras, controladas ou coligadas, nos termos da </w:t>
      </w:r>
      <w:hyperlink r:id="rId20" w:history="1">
        <w:r w:rsidRPr="007A28F8">
          <w:rPr>
            <w:rStyle w:val="Hyperlink"/>
          </w:rPr>
          <w:t>Lei nº 6.404, de 15 de dezembro de 1976</w:t>
        </w:r>
      </w:hyperlink>
      <w:r w:rsidRPr="006E1990">
        <w:t>, concorrendo entre si;</w:t>
      </w:r>
      <w:bookmarkEnd w:id="11"/>
    </w:p>
    <w:p w14:paraId="58AF1D40"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5101FF1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54A4AD5D"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4C9B9A9B"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1" w:anchor="art9§1" w:history="1">
        <w:r w:rsidRPr="006E1990">
          <w:rPr>
            <w:rStyle w:val="Hyperlink"/>
          </w:rPr>
          <w:t>§ 1º do art. 9º da Lei nº 14.133, de 2021</w:t>
        </w:r>
      </w:hyperlink>
      <w:r w:rsidRPr="006E1990">
        <w:t>.</w:t>
      </w:r>
    </w:p>
    <w:p w14:paraId="088713A3"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41091A33"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53EE308"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28986ED8"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2" w:history="1">
        <w:r w:rsidRPr="000F3D7F">
          <w:rPr>
            <w:rStyle w:val="Hyperlink"/>
            <w:i w:val="0"/>
            <w:color w:val="auto"/>
          </w:rPr>
          <w:t>Lei nº 14.133, de 2021</w:t>
        </w:r>
      </w:hyperlink>
      <w:r w:rsidRPr="000F3D7F">
        <w:rPr>
          <w:i w:val="0"/>
          <w:color w:val="auto"/>
        </w:rPr>
        <w:t xml:space="preserve">, e no art. 5º da </w:t>
      </w:r>
      <w:hyperlink r:id="rId23" w:history="1">
        <w:r w:rsidRPr="000F3D7F">
          <w:rPr>
            <w:rStyle w:val="Hyperlink"/>
            <w:i w:val="0"/>
            <w:color w:val="auto"/>
          </w:rPr>
          <w:t>Lei nº 12.690, de 2012</w:t>
        </w:r>
      </w:hyperlink>
      <w:r w:rsidRPr="000F3D7F">
        <w:rPr>
          <w:i w:val="0"/>
        </w:rPr>
        <w:t>.</w:t>
      </w:r>
    </w:p>
    <w:p w14:paraId="7AE10C23"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269B9958"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3A569DE9"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 xml:space="preserve">em que seja adotado procedimento com fase de habilitação antecedente (caso assim definido no subitem 4.1), segue-se disciplina específica neste </w:t>
      </w:r>
      <w:r>
        <w:lastRenderedPageBreak/>
        <w:t>Edital conforme disposições que contêm previsão expressa de aplicação a essa última hipótese.</w:t>
      </w:r>
    </w:p>
    <w:p w14:paraId="27F4BE6D"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733A19B6"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 xml:space="preserve">admitindo-se que a documentação exigida para fins de habilitação jurídica, fiscal, social e trabalhista e econômico-ﬁnanceira seja substituída pelo registro cadastral no Sicaf, e </w:t>
      </w:r>
      <w:r w:rsidRPr="006E1990">
        <w:t xml:space="preserve">observado o disposto no </w:t>
      </w:r>
      <w:r w:rsidRPr="00C71B0F">
        <w:t xml:space="preserve">inc. III do art. 63 da </w:t>
      </w:r>
      <w:hyperlink r:id="rId24" w:history="1">
        <w:r w:rsidRPr="00111E13">
          <w:rPr>
            <w:rStyle w:val="Hyperlink"/>
          </w:rPr>
          <w:t>Lei nº 14.133, de 2021</w:t>
        </w:r>
      </w:hyperlink>
      <w:r w:rsidRPr="006E1990">
        <w:t>.</w:t>
      </w:r>
      <w:bookmarkEnd w:id="18"/>
    </w:p>
    <w:p w14:paraId="16F94B36"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74C72643"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5"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713DBC4"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6" w:anchor="art7" w:history="1">
        <w:r w:rsidRPr="006E1990">
          <w:rPr>
            <w:rStyle w:val="Hyperlink"/>
          </w:rPr>
          <w:t>artigo 7°, XXXIII, da Constituição</w:t>
        </w:r>
      </w:hyperlink>
      <w:r>
        <w:rPr>
          <w:rStyle w:val="Hyperlink"/>
        </w:rPr>
        <w:t xml:space="preserve"> Federal</w:t>
      </w:r>
      <w:r w:rsidRPr="006E1990">
        <w:t>;</w:t>
      </w:r>
    </w:p>
    <w:p w14:paraId="6FE2B8C1"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7" w:history="1">
        <w:r w:rsidRPr="007E313C">
          <w:rPr>
            <w:rStyle w:val="Hyperlink"/>
          </w:rPr>
          <w:t>incisos III e IV do art. 1º e no inciso III do art. 5º da Constituição Federal</w:t>
        </w:r>
      </w:hyperlink>
      <w:r w:rsidRPr="006E1990">
        <w:t>;</w:t>
      </w:r>
    </w:p>
    <w:p w14:paraId="67D6BA0C"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33AC5AF7"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8" w:anchor="art16">
        <w:r w:rsidRPr="58B543D9">
          <w:rPr>
            <w:rStyle w:val="Hyperlink"/>
          </w:rPr>
          <w:t>artigo 16 da Lei nº 14.133, de 2021</w:t>
        </w:r>
      </w:hyperlink>
      <w:r>
        <w:t>.</w:t>
      </w:r>
    </w:p>
    <w:p w14:paraId="762A9230"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29" w:history="1">
        <w:r w:rsidRPr="00CF2829">
          <w:rPr>
            <w:rStyle w:val="Hyperlink"/>
          </w:rPr>
          <w:t>Lei nº 11.488, de 2007</w:t>
        </w:r>
      </w:hyperlink>
      <w:r>
        <w:rPr>
          <w:color w:val="000000" w:themeColor="text1"/>
        </w:rPr>
        <w:t xml:space="preserve"> (se admitida a participação de cooperativa no item 3) </w:t>
      </w:r>
      <w:r>
        <w:t xml:space="preserve">deverá declarar, ainda, em campo próprio do sistema eletrônico, que cumpre os requisitos estabelecidos no </w:t>
      </w:r>
      <w:hyperlink r:id="rId30"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r w:rsidRPr="58B543D9">
        <w:rPr>
          <w:rStyle w:val="Hyperlink"/>
        </w:rPr>
        <w:t>arts. 42 a 49</w:t>
      </w:r>
      <w:r w:rsidRPr="58B543D9">
        <w:rPr>
          <w:rStyle w:val="Hyperlink"/>
        </w:rPr>
        <w:fldChar w:fldCharType="end"/>
      </w:r>
      <w:r>
        <w:t xml:space="preserve">, observado o disposto nos </w:t>
      </w:r>
      <w:hyperlink r:id="rId31" w:anchor="art4§1">
        <w:r w:rsidRPr="00F7033F">
          <w:rPr>
            <w:rStyle w:val="Hyperlink"/>
          </w:rPr>
          <w:t>§§ 1º ao 3º do art. 4º da Lei n.º 14.133, de 2021</w:t>
        </w:r>
      </w:hyperlink>
      <w:r w:rsidRPr="008D4627">
        <w:rPr>
          <w:rStyle w:val="Hyperlink"/>
          <w:color w:val="auto"/>
        </w:rPr>
        <w:t xml:space="preserve">, excetuada </w:t>
      </w:r>
      <w:r w:rsidRPr="008D4627">
        <w:rPr>
          <w:rStyle w:val="Hyperlink"/>
          <w:color w:val="auto"/>
        </w:rPr>
        <w:lastRenderedPageBreak/>
        <w:t xml:space="preserve">a hipótese de se verificar uma das exceções dos </w:t>
      </w:r>
      <w:hyperlink r:id="rId32" w:history="1">
        <w:r w:rsidRPr="00E917F5">
          <w:rPr>
            <w:rStyle w:val="Hyperlink"/>
          </w:rPr>
          <w:t>§§ 1º ao 3º do art. 4º supracitado</w:t>
        </w:r>
      </w:hyperlink>
      <w:r w:rsidRPr="008D4627">
        <w:rPr>
          <w:rStyle w:val="Hyperlink"/>
          <w:color w:val="auto"/>
        </w:rPr>
        <w:t>, conforme especificado nos subitens 4.5.1 e 4.5.2 subsequentes.</w:t>
      </w:r>
    </w:p>
    <w:p w14:paraId="5A37412F"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42 a 49</w:t>
      </w:r>
      <w:r w:rsidRPr="00717C08">
        <w:t xml:space="preserve"> </w:t>
      </w:r>
      <w:r w:rsidRPr="00E75523">
        <w:t xml:space="preserve">da </w:t>
      </w:r>
      <w:hyperlink r:id="rId33"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4"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4CC8AC2" w14:textId="77777777" w:rsidR="00A20206" w:rsidRDefault="00A20206" w:rsidP="00A20206">
      <w:pPr>
        <w:pStyle w:val="Nivel3"/>
      </w:pPr>
      <w:r w:rsidRPr="00521485">
        <w:t>Não têm direito ao tratamento favorecido estabelecido nos arts</w:t>
      </w:r>
      <w:r>
        <w:t>.</w:t>
      </w:r>
      <w:r w:rsidRPr="00521485">
        <w:t xml:space="preserve"> 42 a 49 da </w:t>
      </w:r>
      <w:hyperlink r:id="rId35"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6" w:history="1">
        <w:r w:rsidRPr="00E917F5">
          <w:rPr>
            <w:rStyle w:val="Hyperlink"/>
          </w:rPr>
          <w:t>Lei nº 14.133, de 2021</w:t>
        </w:r>
      </w:hyperlink>
      <w:r w:rsidRPr="00521485">
        <w:t>.</w:t>
      </w:r>
    </w:p>
    <w:p w14:paraId="05F3F06C"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7"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7A5B1EB2"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8" w:history="1">
        <w:r w:rsidRPr="006E1990">
          <w:rPr>
            <w:rStyle w:val="Hyperlink"/>
          </w:rPr>
          <w:t>Lei nº 14.133, de 2021</w:t>
        </w:r>
      </w:hyperlink>
      <w:r w:rsidRPr="006E1990">
        <w:t>, e neste Edital.</w:t>
      </w:r>
    </w:p>
    <w:p w14:paraId="14B58D1A"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13F2CA6E"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44CA956"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6C093E1A"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39A060EF"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58B38378"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79C779D7" w14:textId="77777777" w:rsidR="00A20206" w:rsidRPr="006E1990" w:rsidRDefault="00A20206" w:rsidP="00A20206">
      <w:pPr>
        <w:pStyle w:val="Nivel3"/>
      </w:pPr>
      <w:r w:rsidRPr="006E1990">
        <w:lastRenderedPageBreak/>
        <w:t>a aplicação do intervalo mínimo de diferença de valores ou de percentuais entre os lances, que incidirá tanto em relação aos lances intermediários quanto em relação ao lance que cobrir a melhor oferta; e</w:t>
      </w:r>
    </w:p>
    <w:p w14:paraId="749A38D8"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5B83AD87"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65A50602"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06E45F22"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02225E1E"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7B81524D"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2B3F5707"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37FA661C" w14:textId="77777777" w:rsidR="00A20206" w:rsidRPr="006E1990" w:rsidRDefault="00A20206" w:rsidP="00A20206">
      <w:pPr>
        <w:pStyle w:val="Nivel01"/>
      </w:pPr>
      <w:bookmarkStart w:id="22" w:name="_Toc135469227"/>
      <w:r w:rsidRPr="006E1990">
        <w:t>DO PREENCHIMENTO DA PROPOSTA</w:t>
      </w:r>
      <w:bookmarkEnd w:id="22"/>
    </w:p>
    <w:p w14:paraId="1C2C0D5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6108EC9E" w14:textId="77777777" w:rsidR="00A20206" w:rsidRPr="007B749A" w:rsidRDefault="00A20206" w:rsidP="00A20206">
      <w:pPr>
        <w:pStyle w:val="Nvel3-R"/>
        <w:rPr>
          <w:i w:val="0"/>
        </w:rPr>
      </w:pPr>
      <w:r w:rsidRPr="007B749A">
        <w:rPr>
          <w:i w:val="0"/>
        </w:rPr>
        <w:t>Valor unitário e total do item</w:t>
      </w:r>
      <w:r w:rsidR="000A0466">
        <w:rPr>
          <w:i w:val="0"/>
        </w:rPr>
        <w:t>.</w:t>
      </w:r>
    </w:p>
    <w:p w14:paraId="2E6A48B5" w14:textId="77777777" w:rsidR="00A20206" w:rsidRDefault="00A20206" w:rsidP="00A20206">
      <w:pPr>
        <w:pStyle w:val="Nivel2"/>
      </w:pPr>
      <w:r w:rsidRPr="006E1990">
        <w:t>Todas as especificações do objeto contidas na proposta vinculam o licitante.</w:t>
      </w:r>
    </w:p>
    <w:p w14:paraId="3E742364"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87E92CA"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7AD21297" w14:textId="77777777" w:rsidR="00A20206" w:rsidRPr="00535637" w:rsidRDefault="00A20206" w:rsidP="00A20206">
      <w:pPr>
        <w:pStyle w:val="Nivel2"/>
      </w:pPr>
      <w:r w:rsidRPr="00535637">
        <w:lastRenderedPageBreak/>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820286F"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39"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34BC14A6"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0" w:history="1">
        <w:r w:rsidRPr="000D48EE">
          <w:rPr>
            <w:rStyle w:val="Hyperlink"/>
          </w:rPr>
          <w:t>Lei Complementar nº 123, de 2006</w:t>
        </w:r>
      </w:hyperlink>
      <w:r w:rsidRPr="0002518F">
        <w:t>, apresentando à Administração a comprovação da exclusão ou o seu respectivo protocolo.</w:t>
      </w:r>
    </w:p>
    <w:p w14:paraId="2E70F47B"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1" w:history="1">
        <w:r w:rsidRPr="000D48EE">
          <w:rPr>
            <w:rStyle w:val="Hyperlink"/>
          </w:rPr>
          <w:t>Lei Complementar nº 123, de 2006</w:t>
        </w:r>
      </w:hyperlink>
      <w:r w:rsidRPr="003D3EF9">
        <w:t>.</w:t>
      </w:r>
    </w:p>
    <w:p w14:paraId="3E5FD3CC"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7D4D0D07"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0FF9B02B"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78E82760"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7D3B9232"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2" w:history="1">
        <w:r w:rsidRPr="006E1990">
          <w:rPr>
            <w:rStyle w:val="Hyperlink"/>
          </w:rPr>
          <w:t>art. 71, inciso IX, da Constituição</w:t>
        </w:r>
      </w:hyperlink>
      <w:r>
        <w:rPr>
          <w:rStyle w:val="Hyperlink"/>
        </w:rPr>
        <w:t xml:space="preserve"> Federal</w:t>
      </w:r>
      <w:r>
        <w:t xml:space="preserve">, e do art. 33, inc. X, da </w:t>
      </w:r>
      <w:hyperlink r:id="rId43"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71647FF9" w14:textId="77777777" w:rsidR="00A20206" w:rsidRPr="006E1990" w:rsidRDefault="00A20206" w:rsidP="00A20206">
      <w:pPr>
        <w:pStyle w:val="Nivel01"/>
      </w:pPr>
      <w:bookmarkStart w:id="23" w:name="_Toc135469228"/>
      <w:r w:rsidRPr="006E1990">
        <w:lastRenderedPageBreak/>
        <w:t>DA ABERTURA DA SESSÃO, CLASSIFICAÇÃO DAS PROPOSTAS E FORMULAÇÃO DE LANCES</w:t>
      </w:r>
      <w:bookmarkEnd w:id="23"/>
    </w:p>
    <w:p w14:paraId="378E5E61"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6BC790DE"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620D887C"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3C39F65B"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16ACDDD3"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00C69630" w14:textId="77777777" w:rsidR="00A20206" w:rsidRPr="00B9651D" w:rsidRDefault="00A20206" w:rsidP="00A20206">
      <w:pPr>
        <w:pStyle w:val="Nivel2"/>
      </w:pPr>
      <w:r w:rsidRPr="00B9651D">
        <w:t>O lance deverá ser ofertado pelo valor unitário do item</w:t>
      </w:r>
      <w:r>
        <w:t>.</w:t>
      </w:r>
    </w:p>
    <w:p w14:paraId="5D7C5B32"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06C36A01"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11C66954" w14:textId="77777777"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641140">
        <w:rPr>
          <w:i/>
          <w:iCs/>
          <w:color w:val="FF0000"/>
        </w:rPr>
        <w:t>0,01</w:t>
      </w:r>
      <w:r w:rsidR="00D901C3">
        <w:rPr>
          <w:i/>
          <w:iCs/>
          <w:color w:val="FF0000"/>
        </w:rPr>
        <w:t xml:space="preserve"> </w:t>
      </w:r>
      <w:r w:rsidR="00422259">
        <w:rPr>
          <w:i/>
          <w:iCs/>
          <w:color w:val="FF0000"/>
        </w:rPr>
        <w:t>(</w:t>
      </w:r>
      <w:r w:rsidR="00641140">
        <w:rPr>
          <w:i/>
          <w:iCs/>
          <w:color w:val="FF0000"/>
        </w:rPr>
        <w:t>um centavo</w:t>
      </w:r>
      <w:r w:rsidR="00D901C3">
        <w:rPr>
          <w:i/>
          <w:iCs/>
          <w:color w:val="FF0000"/>
        </w:rPr>
        <w:t>)</w:t>
      </w:r>
      <w:r w:rsidRPr="58B543D9">
        <w:rPr>
          <w:i/>
          <w:iCs/>
        </w:rPr>
        <w:t>.</w:t>
      </w:r>
    </w:p>
    <w:p w14:paraId="03C38181"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7E4BD800"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3EAA634C"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29B038A5"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6879EA34" w14:textId="77777777" w:rsidR="00A20206" w:rsidRPr="00B9651D" w:rsidRDefault="00A20206" w:rsidP="00A20206">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81ACC0C"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2712A534"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1588240"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0B899A3C"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8EEA020"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581CB8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F6A0D6D"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3291F374"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24356F5A"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0FD8ABD"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09C05399" w14:textId="77777777" w:rsidR="00A20206" w:rsidRPr="00B9651D" w:rsidRDefault="00A20206" w:rsidP="00A20206">
      <w:pPr>
        <w:pStyle w:val="Nivel3"/>
      </w:pPr>
      <w:r w:rsidRPr="00B9651D">
        <w:lastRenderedPageBreak/>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3253CD61"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53FACFF0"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580811E3"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48A31A4A"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4346725"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5965BD3F"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2F1A0CAE"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15652D2E"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6582F980"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6CAAA1C0"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90C456C" w14:textId="77777777" w:rsidR="00A20206" w:rsidRPr="00B9651D" w:rsidRDefault="00A20206" w:rsidP="00A20206">
      <w:pPr>
        <w:pStyle w:val="Nivel2"/>
      </w:pPr>
      <w:r w:rsidRPr="00B9651D">
        <w:t>Caso o licitante não apresente lances, concorrerá com o valor de sua proposta.</w:t>
      </w:r>
    </w:p>
    <w:p w14:paraId="16D0380C"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como das demais classificadas, para o fim de aplicar-se o disposto nos </w:t>
      </w:r>
      <w:hyperlink r:id="rId44" w:anchor="art44">
        <w:r w:rsidRPr="58B543D9">
          <w:rPr>
            <w:rStyle w:val="Hyperlink"/>
            <w:rFonts w:eastAsia="Zurich BT"/>
          </w:rPr>
          <w:t>arts. 44 e 45 da Lei Complementar nº 123, de 2006</w:t>
        </w:r>
      </w:hyperlink>
      <w:r w:rsidRPr="58B543D9">
        <w:rPr>
          <w:rFonts w:eastAsia="Zurich BT"/>
        </w:rPr>
        <w:t>.</w:t>
      </w:r>
    </w:p>
    <w:p w14:paraId="4D02E8D8" w14:textId="77777777" w:rsidR="00A20206" w:rsidRPr="006E1990" w:rsidRDefault="00A20206" w:rsidP="00A20206">
      <w:pPr>
        <w:pStyle w:val="Nivel3"/>
      </w:pPr>
      <w:r w:rsidRPr="006E1990">
        <w:lastRenderedPageBreak/>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3AB8110"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582E713"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69E7C0CE"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7ADC972B"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s arts</w:t>
      </w:r>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5"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6" w:history="1">
        <w:r w:rsidRPr="00E917F5">
          <w:rPr>
            <w:rStyle w:val="Hyperlink"/>
          </w:rPr>
          <w:t>Lei nº 14.133, de 2021</w:t>
        </w:r>
      </w:hyperlink>
      <w:r>
        <w:t>,</w:t>
      </w:r>
      <w:r w:rsidRPr="009A27CA">
        <w:t xml:space="preserve"> conforme seja especificado, quando houver, no item </w:t>
      </w:r>
      <w:r>
        <w:t>3</w:t>
      </w:r>
      <w:r w:rsidRPr="009A27CA">
        <w:t>.</w:t>
      </w:r>
    </w:p>
    <w:p w14:paraId="7BA041E1"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4E0C5F4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7" w:anchor="art60" w:history="1">
        <w:r w:rsidRPr="006E1990">
          <w:rPr>
            <w:rStyle w:val="Hyperlink"/>
            <w:rFonts w:eastAsia="Arial"/>
          </w:rPr>
          <w:t>art</w:t>
        </w:r>
        <w:r w:rsidRPr="006E1990">
          <w:rPr>
            <w:rStyle w:val="Hyperlink"/>
          </w:rPr>
          <w:t>. 60 da Lei nº 14.133, de 2021</w:t>
        </w:r>
      </w:hyperlink>
      <w:r w:rsidRPr="006E1990">
        <w:t>, nesta ordem:</w:t>
      </w:r>
    </w:p>
    <w:p w14:paraId="4BB02173"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3F001FE1"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8" w:history="1">
        <w:r w:rsidRPr="00E917F5">
          <w:rPr>
            <w:rStyle w:val="Hyperlink"/>
          </w:rPr>
          <w:t>Lei nº 14.133, de 2021</w:t>
        </w:r>
      </w:hyperlink>
      <w:r w:rsidRPr="00B9651D">
        <w:t>;</w:t>
      </w:r>
    </w:p>
    <w:p w14:paraId="02D3D22F"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13330794" w14:textId="77777777" w:rsidR="00A20206" w:rsidRPr="00B9651D" w:rsidRDefault="00A20206" w:rsidP="00A20206">
      <w:pPr>
        <w:pStyle w:val="Nivel4"/>
      </w:pPr>
      <w:r w:rsidRPr="00B9651D">
        <w:t>desenvolvimento pelo licitante de programa de integridade, conforme orientações dos órgãos de controle.</w:t>
      </w:r>
    </w:p>
    <w:p w14:paraId="27B67C94" w14:textId="77777777" w:rsidR="00A20206" w:rsidRPr="006E1990" w:rsidRDefault="00A20206" w:rsidP="00A20206">
      <w:pPr>
        <w:pStyle w:val="Nivel3"/>
      </w:pPr>
      <w:r w:rsidRPr="006E1990">
        <w:t xml:space="preserve">Persistindo o empate, será </w:t>
      </w:r>
      <w:r w:rsidRPr="00B9651D">
        <w:t>assegurada</w:t>
      </w:r>
      <w:r w:rsidRPr="006E1990">
        <w:t xml:space="preserve"> preferência</w:t>
      </w:r>
      <w:r>
        <w:t xml:space="preserve">, nos termos do § 1º do art. 60 da </w:t>
      </w:r>
      <w:hyperlink r:id="rId49" w:history="1">
        <w:r w:rsidRPr="00E917F5">
          <w:rPr>
            <w:rStyle w:val="Hyperlink"/>
          </w:rPr>
          <w:t>Lei nº 14.133, de 2021</w:t>
        </w:r>
      </w:hyperlink>
      <w:r w:rsidRPr="006E1990">
        <w:t>, sucessivamente, aos bens e serviços produzidos ou prestados por:</w:t>
      </w:r>
    </w:p>
    <w:p w14:paraId="1ED61302"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15A3F405" w14:textId="77777777" w:rsidR="00A20206" w:rsidRPr="006E1990" w:rsidRDefault="00A20206" w:rsidP="00A20206">
      <w:pPr>
        <w:pStyle w:val="Nivel4"/>
      </w:pPr>
      <w:bookmarkStart w:id="31" w:name="art60§1ii"/>
      <w:bookmarkEnd w:id="31"/>
      <w:r w:rsidRPr="00B9651D">
        <w:lastRenderedPageBreak/>
        <w:t>empresas</w:t>
      </w:r>
      <w:r w:rsidRPr="006E1990">
        <w:t xml:space="preserve"> brasileiras;</w:t>
      </w:r>
    </w:p>
    <w:p w14:paraId="4DD51172"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020B3402"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0"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02D6F24B"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0B19D841"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989F824"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3D01810C"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7DC07675" w14:textId="77777777" w:rsidR="00A20206" w:rsidRPr="006E1990" w:rsidRDefault="00A20206" w:rsidP="00A20206">
      <w:pPr>
        <w:pStyle w:val="Nivel3"/>
        <w:rPr>
          <w:szCs w:val="24"/>
        </w:rPr>
      </w:pPr>
      <w:r w:rsidRPr="006E1990">
        <w:t xml:space="preserve">O pregoeiro solicitará ao licitante mais bem classificado que, no prazo de </w:t>
      </w:r>
      <w:r w:rsidR="00641140">
        <w:rPr>
          <w:i/>
          <w:iCs/>
          <w:color w:val="FF0000"/>
        </w:rPr>
        <w:t>0</w:t>
      </w:r>
      <w:r w:rsidR="00291016">
        <w:rPr>
          <w:i/>
          <w:iCs/>
          <w:color w:val="FF0000"/>
        </w:rPr>
        <w:t>2</w:t>
      </w:r>
      <w:r w:rsidRPr="008D4627">
        <w:rPr>
          <w:i/>
          <w:iCs/>
          <w:color w:val="FF0000"/>
        </w:rPr>
        <w:t xml:space="preserve"> (</w:t>
      </w:r>
      <w:r w:rsidR="00291016">
        <w:rPr>
          <w:i/>
          <w:iCs/>
          <w:color w:val="FF0000"/>
        </w:rPr>
        <w:t>duas</w:t>
      </w:r>
      <w:r w:rsidRPr="008D4627">
        <w:rPr>
          <w:i/>
          <w:iCs/>
          <w:color w:val="FF0000"/>
        </w:rPr>
        <w:t>)</w:t>
      </w:r>
      <w:r w:rsidR="00641140">
        <w:rPr>
          <w:i/>
          <w:iCs/>
          <w:color w:val="FF0000"/>
        </w:rPr>
        <w:t xml:space="preserve"> </w:t>
      </w:r>
      <w:r w:rsidR="00291016">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5B8D632F"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5A22E581"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07CB6121" w14:textId="77777777" w:rsidR="00A20206" w:rsidRPr="006E1990" w:rsidRDefault="00A20206" w:rsidP="00A20206">
      <w:pPr>
        <w:pStyle w:val="Nivel01"/>
      </w:pPr>
      <w:bookmarkStart w:id="35" w:name="_Toc135469229"/>
      <w:r w:rsidRPr="006E1990">
        <w:t>DA FASE DE JULGAMENTO</w:t>
      </w:r>
      <w:bookmarkEnd w:id="35"/>
    </w:p>
    <w:p w14:paraId="2059EB9C"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1"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t>especialmente quanto à existência de sanção que impeça a participação no certame ou a futura contratação,</w:t>
      </w:r>
      <w:r w:rsidRPr="006E1990">
        <w:rPr>
          <w:lang w:eastAsia="ar-SA"/>
        </w:rPr>
        <w:t xml:space="preserve"> mediante a consulta aos seguintes cadastros:</w:t>
      </w:r>
    </w:p>
    <w:p w14:paraId="34B07120" w14:textId="77777777" w:rsidR="00A20206" w:rsidRPr="006E1990" w:rsidRDefault="00A20206" w:rsidP="00A20206">
      <w:pPr>
        <w:pStyle w:val="Nivel3"/>
        <w:rPr>
          <w:lang w:eastAsia="ar-SA"/>
        </w:rPr>
      </w:pPr>
      <w:r w:rsidRPr="006E1990">
        <w:rPr>
          <w:lang w:eastAsia="ar-SA"/>
        </w:rPr>
        <w:t>SICAF;</w:t>
      </w:r>
    </w:p>
    <w:p w14:paraId="6FF0ADF7" w14:textId="77777777" w:rsidR="00A20206" w:rsidRPr="006E1990" w:rsidRDefault="00A20206" w:rsidP="00A20206">
      <w:pPr>
        <w:pStyle w:val="Nivel3"/>
        <w:rPr>
          <w:lang w:eastAsia="ar-SA"/>
        </w:rPr>
      </w:pPr>
      <w:r w:rsidRPr="006E1990">
        <w:rPr>
          <w:lang w:eastAsia="ar-SA"/>
        </w:rPr>
        <w:lastRenderedPageBreak/>
        <w:t>Cadastro Nacional de Empresas Inidôneas e Suspensas - CEIS, mantido pela Controladoria-Geral da União (</w:t>
      </w:r>
      <w:hyperlink r:id="rId52" w:history="1">
        <w:r w:rsidRPr="007352CD">
          <w:rPr>
            <w:rStyle w:val="Hyperlink"/>
            <w:lang w:eastAsia="ar-SA"/>
          </w:rPr>
          <w:t>https://portaldatransparencia.gov.br/sancoes/consulta</w:t>
        </w:r>
      </w:hyperlink>
      <w:r w:rsidRPr="006E1990">
        <w:rPr>
          <w:lang w:eastAsia="ar-SA"/>
        </w:rPr>
        <w:t>);</w:t>
      </w:r>
    </w:p>
    <w:p w14:paraId="7F4ED8A9"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3" w:history="1">
        <w:r w:rsidRPr="007352CD">
          <w:rPr>
            <w:rStyle w:val="Hyperlink"/>
            <w:lang w:eastAsia="ar-SA"/>
          </w:rPr>
          <w:t>https://portaldatransparencia.gov.br/sancoes/consulta</w:t>
        </w:r>
      </w:hyperlink>
      <w:r w:rsidRPr="006E1990">
        <w:rPr>
          <w:lang w:eastAsia="ar-SA"/>
        </w:rPr>
        <w:t>)</w:t>
      </w:r>
      <w:r>
        <w:rPr>
          <w:lang w:eastAsia="ar-SA"/>
        </w:rPr>
        <w:t>;</w:t>
      </w:r>
    </w:p>
    <w:p w14:paraId="0EDAB605"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4" w:history="1">
        <w:r w:rsidRPr="00C34458">
          <w:rPr>
            <w:rStyle w:val="Hyperlink"/>
          </w:rPr>
          <w:t>http://www.cnj.jus.br/improbidade_adm/consultar_requerido.php</w:t>
        </w:r>
      </w:hyperlink>
      <w:r w:rsidRPr="006618D2">
        <w:t>);</w:t>
      </w:r>
    </w:p>
    <w:p w14:paraId="7785A392" w14:textId="77777777" w:rsidR="00A20206" w:rsidRDefault="00A20206" w:rsidP="00A20206">
      <w:pPr>
        <w:pStyle w:val="Nivel3"/>
        <w:rPr>
          <w:lang w:eastAsia="ar-SA"/>
        </w:rPr>
      </w:pPr>
      <w:r w:rsidRPr="00762827">
        <w:t>Sistema Eletrônico de Aplicação e Registro de Sanções Administrativas – e-Sanções (</w:t>
      </w:r>
      <w:hyperlink r:id="rId55" w:history="1">
        <w:r w:rsidRPr="00C34458">
          <w:rPr>
            <w:rStyle w:val="Hyperlink"/>
          </w:rPr>
          <w:t>http://www.esancoes.sp.gov.br</w:t>
        </w:r>
      </w:hyperlink>
      <w:r w:rsidRPr="00762827">
        <w:t>);</w:t>
      </w:r>
    </w:p>
    <w:p w14:paraId="5CE11C5C"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309ED3B" w14:textId="77777777" w:rsidR="00A20206" w:rsidRPr="006E1990" w:rsidRDefault="00A20206" w:rsidP="00A20206">
      <w:pPr>
        <w:pStyle w:val="Nivel3"/>
        <w:rPr>
          <w:lang w:eastAsia="ar-SA"/>
        </w:rPr>
      </w:pPr>
      <w:r w:rsidRPr="006618D2">
        <w:t>Relação de apenados publicada pelo Tribunal de Contas do Estado de São Paulo (</w:t>
      </w:r>
      <w:hyperlink r:id="rId56" w:history="1">
        <w:r w:rsidRPr="00C34458">
          <w:rPr>
            <w:rStyle w:val="Hyperlink"/>
          </w:rPr>
          <w:t>https://www.tce.sp.gov.br/apenados</w:t>
        </w:r>
      </w:hyperlink>
      <w:r w:rsidRPr="006618D2">
        <w:t>)</w:t>
      </w:r>
      <w:r w:rsidRPr="006E1990">
        <w:rPr>
          <w:lang w:eastAsia="ar-SA"/>
        </w:rPr>
        <w:t>.</w:t>
      </w:r>
    </w:p>
    <w:p w14:paraId="6EDEDB47"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7" w:anchor=":~:text=%C3%A0s%20seguintes%20comina%C3%A7%C3%B5es%3A-,Art.,n%C2%BA%2012.120%2C%20de%202009)." w:history="1">
        <w:r w:rsidRPr="006E1990">
          <w:rPr>
            <w:rStyle w:val="Hyperlink"/>
          </w:rPr>
          <w:t>artigo 12 da Lei n° 8.429, de 1992</w:t>
        </w:r>
      </w:hyperlink>
      <w:r w:rsidRPr="006E1990">
        <w:t>.</w:t>
      </w:r>
    </w:p>
    <w:p w14:paraId="768F33BE"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8"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59" w:history="1">
        <w:r w:rsidRPr="00830401">
          <w:rPr>
            <w:rStyle w:val="Hyperlink"/>
          </w:rPr>
          <w:t>Decreto estadual nº 67.608, de 2023</w:t>
        </w:r>
      </w:hyperlink>
      <w:r w:rsidRPr="006E1990">
        <w:t>)</w:t>
      </w:r>
    </w:p>
    <w:p w14:paraId="6EC0F116"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0"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1" w:history="1">
        <w:r w:rsidRPr="00830401">
          <w:rPr>
            <w:rStyle w:val="Hyperlink"/>
          </w:rPr>
          <w:t>Decreto estadual nº 67.608, de 2023</w:t>
        </w:r>
      </w:hyperlink>
      <w:r w:rsidRPr="006E1990">
        <w:t>).</w:t>
      </w:r>
    </w:p>
    <w:p w14:paraId="7AEDDCF0"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2"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3" w:history="1">
        <w:r w:rsidRPr="00830401">
          <w:rPr>
            <w:rStyle w:val="Hyperlink"/>
          </w:rPr>
          <w:t>Decreto estadual nº 67.608, de 2023</w:t>
        </w:r>
      </w:hyperlink>
      <w:r w:rsidRPr="006E1990">
        <w:t>).</w:t>
      </w:r>
    </w:p>
    <w:p w14:paraId="1241DE73"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03FF8D9D"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7DE87D79"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5B22890F" w14:textId="77777777" w:rsidR="00A20206" w:rsidRPr="006E1990" w:rsidRDefault="00A20206" w:rsidP="00A20206">
      <w:pPr>
        <w:pStyle w:val="Nivel2"/>
      </w:pPr>
      <w:r w:rsidRPr="00B9651D">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56F0F943" w14:textId="77777777" w:rsidR="00A20206" w:rsidRPr="003D3EF9" w:rsidRDefault="00A20206" w:rsidP="00A20206">
      <w:pPr>
        <w:pStyle w:val="Nivel2"/>
        <w:rPr>
          <w:b/>
        </w:rPr>
      </w:pPr>
      <w:r w:rsidRPr="006E1990">
        <w:lastRenderedPageBreak/>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75975FFF"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4B4A9F9D"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08DA2C1F"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34DB4BD2" w14:textId="77777777" w:rsidR="00A20206" w:rsidRPr="00B9651D" w:rsidRDefault="00A20206" w:rsidP="00A20206">
      <w:pPr>
        <w:pStyle w:val="Nivel3"/>
      </w:pPr>
      <w:r w:rsidRPr="00B9651D">
        <w:t>contiver vícios insanáveis;</w:t>
      </w:r>
    </w:p>
    <w:p w14:paraId="5BF897B8"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6AE16547" w14:textId="77777777" w:rsidR="00A20206" w:rsidRPr="00B9651D" w:rsidRDefault="00A20206" w:rsidP="00A20206">
      <w:pPr>
        <w:pStyle w:val="Nivel3"/>
      </w:pPr>
      <w:r w:rsidRPr="00B9651D">
        <w:t>apresentar preços inexequíveis ou permanecer acima do preço máximo definido para a contratação;</w:t>
      </w:r>
    </w:p>
    <w:p w14:paraId="63F74329" w14:textId="77777777" w:rsidR="00A20206" w:rsidRPr="00B9651D" w:rsidRDefault="00A20206" w:rsidP="00A20206">
      <w:pPr>
        <w:pStyle w:val="Nivel3"/>
      </w:pPr>
      <w:r w:rsidRPr="00B9651D">
        <w:t>não tiver sua exequibilidade demonstrada, quando exigido pela Administração;</w:t>
      </w:r>
    </w:p>
    <w:p w14:paraId="1FD86B2A"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4C93F9FB"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63E9F636"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21976244" w14:textId="77777777" w:rsidR="00A20206" w:rsidRPr="00B9651D" w:rsidRDefault="00A20206" w:rsidP="00A20206">
      <w:pPr>
        <w:pStyle w:val="Nivel4"/>
      </w:pPr>
      <w:r w:rsidRPr="00B9651D">
        <w:t>que o custo do licitante ultrapassa o valor da proposta; e</w:t>
      </w:r>
    </w:p>
    <w:p w14:paraId="47A18CB7" w14:textId="77777777" w:rsidR="00A20206" w:rsidRPr="00B9651D" w:rsidRDefault="00A20206" w:rsidP="00A20206">
      <w:pPr>
        <w:pStyle w:val="Nivel4"/>
      </w:pPr>
      <w:r w:rsidRPr="00B9651D">
        <w:t>inexistirem custos de oportunidade capazes de justificar o vulto da oferta.</w:t>
      </w:r>
    </w:p>
    <w:p w14:paraId="1BA0234C"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6976D3C7"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0EA769D7" w14:textId="77777777" w:rsidR="00A20206" w:rsidRPr="00F64FDB" w:rsidRDefault="00A20206" w:rsidP="00A20206">
      <w:pPr>
        <w:pStyle w:val="Nivel3"/>
        <w:rPr>
          <w:b/>
        </w:rPr>
      </w:pPr>
      <w:r>
        <w:t xml:space="preserve">Caso seja 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9409D6" w14:textId="77777777" w:rsidR="00A20206" w:rsidRDefault="00A20206" w:rsidP="00A20206">
      <w:pPr>
        <w:pStyle w:val="Nivel3"/>
      </w:pPr>
      <w:r>
        <w:lastRenderedPageBreak/>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154A4171"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5CBD58B3"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6700C442"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23761423"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03EF355F"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ADF28E6" w14:textId="77777777" w:rsidR="00A20206" w:rsidRPr="003D3EF9" w:rsidRDefault="00A20206" w:rsidP="00A20206">
      <w:pPr>
        <w:pStyle w:val="Nivel3"/>
        <w:rPr>
          <w:color w:val="auto"/>
        </w:rPr>
      </w:pPr>
      <w:r w:rsidRPr="003D3EF9">
        <w:rPr>
          <w:color w:val="auto"/>
        </w:rPr>
        <w:t>A fim de assegurar o tratamento isonômico entre os licitantes, informa-se que foi(ram) utilizado(s) o(s) seguinte(s) acordo(s), dissídio(s) ou convenção(ões) coletiva(s) de trabalho no cálculo do valor estimado pela Administração:</w:t>
      </w:r>
    </w:p>
    <w:p w14:paraId="2E30B98D"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1E4B2054"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32402A5" w14:textId="77777777" w:rsidR="00A20206" w:rsidRDefault="00A20206" w:rsidP="00A20206">
      <w:pPr>
        <w:pStyle w:val="Nivel3"/>
      </w:pPr>
      <w:r w:rsidRPr="0052428D">
        <w:t>É vedado ao licitante incluir na planilha de custos e formação de preços:</w:t>
      </w:r>
    </w:p>
    <w:p w14:paraId="57863C65"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 xml:space="preserve">item relativo a despesas decorrentes de disposições contidas em acordos, convenções ou dissídios coletivos de trabalho que tratem de matéria não trabalhista, de </w:t>
      </w:r>
      <w:r w:rsidRPr="001D48C9">
        <w:rPr>
          <w:rFonts w:ascii="Arial" w:hAnsi="Arial" w:cs="Arial"/>
          <w:sz w:val="20"/>
          <w:szCs w:val="20"/>
        </w:rPr>
        <w:lastRenderedPageBreak/>
        <w:t>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4"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3C7E155"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361C5046"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6" w:history="1">
        <w:r w:rsidRPr="00E917F5">
          <w:rPr>
            <w:rStyle w:val="Hyperlink"/>
          </w:rPr>
          <w:t>Lei nº 14.133, de 2021</w:t>
        </w:r>
      </w:hyperlink>
      <w:r w:rsidRPr="0052428D">
        <w:t>.</w:t>
      </w:r>
    </w:p>
    <w:p w14:paraId="7740517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7982195E"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r w:rsidRPr="0052428D">
        <w:t>ões</w:t>
      </w:r>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r w:rsidRPr="0052428D">
        <w:t>is</w:t>
      </w:r>
      <w:r>
        <w:t>)</w:t>
      </w:r>
      <w:r w:rsidRPr="0052428D">
        <w:t xml:space="preserve"> que executar</w:t>
      </w:r>
      <w:r>
        <w:t>á(</w:t>
      </w:r>
      <w:r w:rsidRPr="0052428D">
        <w:t>ão</w:t>
      </w:r>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0F1434F2"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3FDCE4"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E09DA6A"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B0CE833"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6934E89B" w14:textId="77777777" w:rsidR="00A20206" w:rsidRDefault="00A20206" w:rsidP="00A20206">
      <w:pPr>
        <w:pStyle w:val="Nivel4"/>
      </w:pPr>
      <w:r w:rsidRPr="007751CD">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2DCC7AB8" w14:textId="77777777" w:rsidR="00A20206" w:rsidRPr="00B9651D" w:rsidRDefault="00A20206" w:rsidP="00A20206">
      <w:pPr>
        <w:pStyle w:val="Nivel2"/>
      </w:pPr>
      <w:r w:rsidRPr="00B9651D">
        <w:lastRenderedPageBreak/>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188CBAB7"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69E3B819"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7" w:history="1">
        <w:r w:rsidRPr="00E917F5">
          <w:rPr>
            <w:rStyle w:val="Hyperlink"/>
          </w:rPr>
          <w:t>Lei nº 14.133, de 2021</w:t>
        </w:r>
      </w:hyperlink>
      <w:r w:rsidRPr="006E1990">
        <w:t>.</w:t>
      </w:r>
    </w:p>
    <w:p w14:paraId="601A8B12"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5561245"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207CE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00772721"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7624CEE4"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D21F09D"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ou para a execução da prova de conceito (em conformidade com a exigência estabelecida no Edital)</w:t>
      </w:r>
      <w:r w:rsidRPr="00B9651D">
        <w:t>, cuja presença será facultada a todos os interessados, incluindo os demais licitantes.</w:t>
      </w:r>
    </w:p>
    <w:p w14:paraId="1A18A482" w14:textId="77777777" w:rsidR="00A20206" w:rsidRPr="00B9651D" w:rsidRDefault="00A20206" w:rsidP="00A20206">
      <w:pPr>
        <w:pStyle w:val="Nivel3"/>
      </w:pPr>
      <w:r w:rsidRPr="00B9651D">
        <w:t>Os resultados das avaliações serão divulgados por meio de mensagem no sistema.</w:t>
      </w:r>
    </w:p>
    <w:p w14:paraId="3E6BD13D" w14:textId="77777777" w:rsidR="00A20206" w:rsidRDefault="00A20206" w:rsidP="00A20206">
      <w:pPr>
        <w:pStyle w:val="Nivel3"/>
      </w:pPr>
      <w:r>
        <w:lastRenderedPageBreak/>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4946EBF9"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0D78EFE"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28957074"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0807E53D" w14:textId="77777777" w:rsidR="00A20206" w:rsidRPr="006E1990" w:rsidRDefault="00A20206" w:rsidP="00A20206">
      <w:pPr>
        <w:pStyle w:val="Nivel01"/>
      </w:pPr>
      <w:bookmarkStart w:id="40" w:name="_Toc135469230"/>
      <w:r w:rsidRPr="006E1990">
        <w:t>DA FASE DE HABILITAÇÃO</w:t>
      </w:r>
      <w:bookmarkEnd w:id="40"/>
    </w:p>
    <w:p w14:paraId="31F2197F"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8" w:anchor="art62" w:history="1">
        <w:r w:rsidRPr="006E1990">
          <w:rPr>
            <w:rStyle w:val="Hyperlink"/>
          </w:rPr>
          <w:t>arts. 62 a 70 da Lei nº 14.133, de 2021</w:t>
        </w:r>
      </w:hyperlink>
      <w:r w:rsidRPr="006E1990">
        <w:t>.</w:t>
      </w:r>
    </w:p>
    <w:p w14:paraId="2FC8E9C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econômico-ﬁnanceira</w:t>
      </w:r>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49BDBD41"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0F123C69"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49A43ACC"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69" w:history="1">
        <w:r w:rsidRPr="00E917F5">
          <w:rPr>
            <w:rStyle w:val="Hyperlink"/>
          </w:rPr>
          <w:t>Lei nº 14.133, de 2021</w:t>
        </w:r>
      </w:hyperlink>
      <w:r w:rsidRPr="005011F0">
        <w:t>.</w:t>
      </w:r>
    </w:p>
    <w:p w14:paraId="3C7075DB" w14:textId="77777777" w:rsidR="00A20206" w:rsidRPr="006E1990" w:rsidRDefault="00A20206" w:rsidP="00A20206">
      <w:pPr>
        <w:pStyle w:val="Nivel2"/>
      </w:pPr>
      <w:r>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0" w:anchor="art63">
        <w:r w:rsidRPr="58B543D9">
          <w:rPr>
            <w:rStyle w:val="Hyperlink"/>
          </w:rPr>
          <w:t>art. 63, I, da Lei nº 14.133</w:t>
        </w:r>
        <w:r>
          <w:rPr>
            <w:rStyle w:val="Hyperlink"/>
          </w:rPr>
          <w:t xml:space="preserve">, de </w:t>
        </w:r>
        <w:r w:rsidRPr="58B543D9">
          <w:rPr>
            <w:rStyle w:val="Hyperlink"/>
          </w:rPr>
          <w:t>2021</w:t>
        </w:r>
      </w:hyperlink>
      <w:r>
        <w:t>).</w:t>
      </w:r>
    </w:p>
    <w:p w14:paraId="416632EB" w14:textId="77777777" w:rsidR="00A20206" w:rsidRPr="006E1990" w:rsidRDefault="00A20206" w:rsidP="00A20206">
      <w:pPr>
        <w:pStyle w:val="Nivel2"/>
        <w:rPr>
          <w:i/>
        </w:rPr>
      </w:pPr>
      <w:r>
        <w:lastRenderedPageBreak/>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08BC2B7B"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1"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5DCB373" w14:textId="77777777" w:rsidR="00A20206" w:rsidRPr="006E1990" w:rsidRDefault="00A20206" w:rsidP="00A20206">
      <w:pPr>
        <w:pStyle w:val="Nivel2"/>
        <w:rPr>
          <w:i/>
        </w:rPr>
      </w:pPr>
      <w:r>
        <w:t xml:space="preserve">A habilitação será </w:t>
      </w:r>
      <w:r w:rsidRPr="00B9651D">
        <w:t>verificada</w:t>
      </w:r>
      <w:r>
        <w:t xml:space="preserve"> por meio do Sicaf, nos documentos por ele abrangidos.</w:t>
      </w:r>
    </w:p>
    <w:p w14:paraId="6EDD0B3B"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2"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3" w:history="1">
        <w:r w:rsidRPr="002129D2">
          <w:rPr>
            <w:rStyle w:val="Hyperlink"/>
          </w:rPr>
          <w:t>Decreto estadual nº 67.608, de 2023</w:t>
        </w:r>
      </w:hyperlink>
      <w:r w:rsidRPr="006E1990">
        <w:t>).</w:t>
      </w:r>
    </w:p>
    <w:p w14:paraId="3104C913" w14:textId="77777777" w:rsidR="00A20206" w:rsidRPr="006E1990" w:rsidRDefault="00A20206" w:rsidP="00A20206">
      <w:pPr>
        <w:pStyle w:val="Nivel2"/>
      </w:pPr>
      <w:r w:rsidRPr="58B543D9">
        <w:t xml:space="preserve">É de responsabilidade do </w:t>
      </w:r>
      <w:r>
        <w:t>l</w:t>
      </w:r>
      <w:r w:rsidRPr="58B543D9">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4">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5" w:history="1">
        <w:r w:rsidRPr="002129D2">
          <w:rPr>
            <w:rStyle w:val="Hyperlink"/>
          </w:rPr>
          <w:t>Decreto estadual nº 67.608, de 2023</w:t>
        </w:r>
      </w:hyperlink>
      <w:r w:rsidRPr="58B543D9">
        <w:t>).</w:t>
      </w:r>
    </w:p>
    <w:p w14:paraId="1FA2B472"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6"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7" w:history="1">
        <w:r w:rsidRPr="002129D2">
          <w:rPr>
            <w:rStyle w:val="Hyperlink"/>
          </w:rPr>
          <w:t>Decreto estadual nº 67.608, de 2023</w:t>
        </w:r>
      </w:hyperlink>
      <w:r w:rsidRPr="006E1990">
        <w:t>).</w:t>
      </w:r>
    </w:p>
    <w:p w14:paraId="3FF14B63"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26E5E3DE" w14:textId="77777777" w:rsidR="00A20206" w:rsidRPr="006E1990" w:rsidRDefault="00A20206" w:rsidP="00A20206">
      <w:pPr>
        <w:pStyle w:val="Nivel3"/>
        <w:rPr>
          <w:i/>
          <w:iCs/>
        </w:rPr>
      </w:pPr>
      <w:bookmarkStart w:id="42" w:name="_Ref114663151"/>
      <w:r w:rsidRPr="006E1990">
        <w:t xml:space="preserve">Os documentos exigidos para habilitação que não estejam contemplados no Sicaf serão enviados por meio do </w:t>
      </w:r>
      <w:r w:rsidRPr="00B9651D">
        <w:t>sistema</w:t>
      </w:r>
      <w:r w:rsidRPr="006E1990">
        <w:t xml:space="preserve">, em formato digital, no prazo de </w:t>
      </w:r>
      <w:r w:rsidR="000A0466">
        <w:rPr>
          <w:i/>
          <w:iCs/>
          <w:color w:val="FF0000"/>
        </w:rPr>
        <w:t>0</w:t>
      </w:r>
      <w:r w:rsidR="00291016">
        <w:rPr>
          <w:i/>
          <w:iCs/>
          <w:color w:val="FF0000"/>
        </w:rPr>
        <w:t>2</w:t>
      </w:r>
      <w:r w:rsidRPr="008D4627">
        <w:rPr>
          <w:i/>
          <w:iCs/>
          <w:color w:val="FF0000"/>
        </w:rPr>
        <w:t xml:space="preserve"> </w:t>
      </w:r>
      <w:r w:rsidR="000A0466">
        <w:rPr>
          <w:i/>
          <w:iCs/>
          <w:color w:val="FF0000"/>
        </w:rPr>
        <w:t>(</w:t>
      </w:r>
      <w:r w:rsidR="00291016">
        <w:rPr>
          <w:i/>
          <w:iCs/>
          <w:color w:val="FF0000"/>
        </w:rPr>
        <w:t>duas</w:t>
      </w:r>
      <w:r w:rsidRPr="008D4627">
        <w:rPr>
          <w:i/>
          <w:iCs/>
          <w:color w:val="FF0000"/>
        </w:rPr>
        <w:t xml:space="preserve">) </w:t>
      </w:r>
      <w:r w:rsidR="00291016">
        <w:rPr>
          <w:i/>
          <w:iCs/>
          <w:color w:val="FF0000"/>
        </w:rPr>
        <w:t>horas</w:t>
      </w:r>
      <w:r w:rsidRPr="006E1990">
        <w:t>, prorrogável por igual período, contado da solicitação do pregoeiro.</w:t>
      </w:r>
      <w:bookmarkEnd w:id="42"/>
    </w:p>
    <w:p w14:paraId="5C637963"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6F34BE94" w14:textId="77777777" w:rsidR="00A20206" w:rsidRPr="006E1990" w:rsidRDefault="00A20206" w:rsidP="00A20206">
      <w:pPr>
        <w:pStyle w:val="Nivel2"/>
        <w:rPr>
          <w:i/>
        </w:rPr>
      </w:pPr>
      <w:r>
        <w:t>A verificação no Sicaf ou a exigência dos documentos nele não contidos somente será feita em relação ao licitante vencedor.</w:t>
      </w:r>
    </w:p>
    <w:p w14:paraId="55801805" w14:textId="77777777" w:rsidR="00A20206" w:rsidRPr="00B9651D" w:rsidRDefault="00A20206" w:rsidP="00A20206">
      <w:pPr>
        <w:pStyle w:val="Nivel3"/>
      </w:pPr>
      <w:r w:rsidRPr="00B9651D">
        <w:t xml:space="preserve">Os documentos relativos à regularidade fiscal </w:t>
      </w:r>
      <w:r>
        <w:t>especificados na documentação que integra este Edital como Anexo</w:t>
      </w:r>
      <w:r w:rsidRPr="00B9651D">
        <w:t xml:space="preserve"> somente serão exigidos, em qualquer caso, em </w:t>
      </w:r>
      <w:r w:rsidRPr="00B9651D">
        <w:lastRenderedPageBreak/>
        <w:t>momento posterior ao julgamento das propostas, e apenas do licitante mais bem classificado.</w:t>
      </w:r>
    </w:p>
    <w:p w14:paraId="2E265328"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Sicaf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0F50E91F"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8"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2E0BF79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1C2657F0" w14:textId="77777777" w:rsidR="00A20206" w:rsidRPr="00B9651D" w:rsidRDefault="00A20206" w:rsidP="00A20206">
      <w:pPr>
        <w:pStyle w:val="Nivel3"/>
      </w:pPr>
      <w:r w:rsidRPr="00B9651D">
        <w:t>atualização de documentos cuja validade tenha expirado após a data de recebimento das propostas</w:t>
      </w:r>
      <w:r>
        <w:t>.</w:t>
      </w:r>
    </w:p>
    <w:p w14:paraId="0608643D"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FA27AB"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39D084BE"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0F813AA7"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79"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0" w:history="1">
        <w:r w:rsidRPr="00E917F5">
          <w:rPr>
            <w:rStyle w:val="Hyperlink"/>
          </w:rPr>
          <w:t>Lei nº 14.133, de 2021</w:t>
        </w:r>
      </w:hyperlink>
      <w:r>
        <w:t>,</w:t>
      </w:r>
      <w:r w:rsidRPr="007A46E1">
        <w:t xml:space="preserve"> conforme seja especificado, quando houver, no item </w:t>
      </w:r>
      <w:r>
        <w:t>3</w:t>
      </w:r>
      <w:r w:rsidRPr="00B9651D">
        <w:t>.</w:t>
      </w:r>
    </w:p>
    <w:p w14:paraId="6BB3D309"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6CB3ED36" w14:textId="77777777" w:rsidR="00A20206" w:rsidRDefault="00A20206" w:rsidP="00A20206">
      <w:pPr>
        <w:pStyle w:val="Nivel2"/>
      </w:pPr>
      <w:r>
        <w:lastRenderedPageBreak/>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4DA03504"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61EB2CC" w14:textId="77777777" w:rsidR="00A20206" w:rsidRPr="003D3EF9" w:rsidRDefault="00A20206" w:rsidP="00A20206">
      <w:pPr>
        <w:pStyle w:val="Nivel01"/>
      </w:pPr>
      <w:bookmarkStart w:id="46" w:name="_Toc135469231"/>
      <w:r w:rsidRPr="003D3EF9">
        <w:t>DA ATA DE REGISTRO DE PREÇOS</w:t>
      </w:r>
      <w:bookmarkEnd w:id="46"/>
    </w:p>
    <w:p w14:paraId="32BDF581"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3C8034F3"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1D7C1503"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3C3ED98D" w14:textId="77777777" w:rsidR="00A20206" w:rsidRPr="006E1990" w:rsidRDefault="00A20206" w:rsidP="00A20206">
      <w:pPr>
        <w:pStyle w:val="Nivel01"/>
      </w:pPr>
      <w:bookmarkStart w:id="49" w:name="_Toc135469233"/>
      <w:r>
        <w:t>DOS RECURSOS</w:t>
      </w:r>
      <w:bookmarkEnd w:id="49"/>
    </w:p>
    <w:p w14:paraId="522CB84F"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1"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18A7907C" w14:textId="77777777" w:rsidR="00A20206" w:rsidRPr="00B9651D" w:rsidRDefault="00A20206" w:rsidP="00A20206">
      <w:pPr>
        <w:pStyle w:val="Nivel2"/>
      </w:pPr>
      <w:r w:rsidRPr="00B9651D">
        <w:t>O prazo recursal é de 3 (três) dias úteis, contados da data de intimação ou de lavratura da ata.</w:t>
      </w:r>
    </w:p>
    <w:p w14:paraId="6F5E9A18"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B4A7BA3" w14:textId="77777777" w:rsidR="00A20206" w:rsidRDefault="00A20206" w:rsidP="00A20206">
      <w:pPr>
        <w:pStyle w:val="Nivel3"/>
      </w:pPr>
      <w:r w:rsidRPr="006E1990">
        <w:t>a intenção de recorrer deverá ser manifestada imediatamente, sob pena de preclusão;</w:t>
      </w:r>
    </w:p>
    <w:p w14:paraId="1375EBDE"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2DE65A59"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7924D2BC"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14B55E4D" w14:textId="77777777" w:rsidR="00A20206" w:rsidRPr="00B9651D" w:rsidRDefault="00A20206" w:rsidP="00A20206">
      <w:pPr>
        <w:pStyle w:val="Nivel2"/>
      </w:pPr>
      <w:r w:rsidRPr="00B9651D">
        <w:t>Os recursos deverão ser encaminhados em campo próprio do sistema.</w:t>
      </w:r>
    </w:p>
    <w:p w14:paraId="0CEF67F3" w14:textId="77777777" w:rsidR="00A20206" w:rsidRPr="00B9651D" w:rsidRDefault="00A20206" w:rsidP="00A20206">
      <w:pPr>
        <w:pStyle w:val="Nivel2"/>
      </w:pPr>
      <w:r w:rsidRPr="00B9651D">
        <w:t xml:space="preserve">O recurso será dirigido à autoridade que tiver editado o ato ou proferido a decisão recorrida, a qual poderá reconsiderar sua decisão no prazo de 3 (três) dias úteis, ou, nesse </w:t>
      </w:r>
      <w:r w:rsidRPr="00B9651D">
        <w:lastRenderedPageBreak/>
        <w:t>mesmo prazo, encaminhar</w:t>
      </w:r>
      <w:r>
        <w:t xml:space="preserve"> o</w:t>
      </w:r>
      <w:r w:rsidRPr="00B9651D">
        <w:t xml:space="preserve"> recurso para a autoridade superior, a qual deverá proferir sua decisão no prazo de 10 (dez) dias úteis, contado do recebimento dos autos.</w:t>
      </w:r>
    </w:p>
    <w:p w14:paraId="57737CB0" w14:textId="77777777" w:rsidR="00A20206" w:rsidRPr="00B9651D" w:rsidRDefault="00A20206" w:rsidP="00A20206">
      <w:pPr>
        <w:pStyle w:val="Nivel2"/>
      </w:pPr>
      <w:r w:rsidRPr="00B9651D">
        <w:t xml:space="preserve">Os recursos interpostos fora do prazo não serão conhecidos. </w:t>
      </w:r>
    </w:p>
    <w:p w14:paraId="04835A9C"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E37D103"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7E5A3EB9" w14:textId="77777777" w:rsidR="00A20206" w:rsidRPr="00B9651D" w:rsidRDefault="00A20206" w:rsidP="00A20206">
      <w:pPr>
        <w:pStyle w:val="Nivel2"/>
      </w:pPr>
      <w:r w:rsidRPr="00B9651D">
        <w:t xml:space="preserve">O acolhimento do recurso invalida tão somente os atos insuscetíveis de aproveitamento. </w:t>
      </w:r>
    </w:p>
    <w:p w14:paraId="672528DB"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179D37E5" w14:textId="77777777" w:rsidR="00A20206" w:rsidRPr="006E1990" w:rsidRDefault="00A20206" w:rsidP="00A20206">
      <w:pPr>
        <w:pStyle w:val="Nivel01"/>
      </w:pPr>
      <w:bookmarkStart w:id="52" w:name="_Toc135469234"/>
      <w:r>
        <w:t>DAS INFRAÇÕES ADMINISTRATIVAS E SANÇÕES</w:t>
      </w:r>
      <w:bookmarkEnd w:id="52"/>
    </w:p>
    <w:p w14:paraId="057619F9"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1ECF0767" w14:textId="77777777" w:rsidR="00A20206" w:rsidRDefault="00A20206" w:rsidP="00A20206">
      <w:pPr>
        <w:pStyle w:val="Nivel3"/>
      </w:pPr>
      <w:bookmarkStart w:id="53" w:name="_Ref114668085"/>
      <w:bookmarkStart w:id="54" w:name="_Hlk114652595"/>
      <w:r>
        <w:t>der causa à inexecução parcial do contrato;</w:t>
      </w:r>
    </w:p>
    <w:p w14:paraId="075BB8C3"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64CBC91C" w14:textId="77777777" w:rsidR="00A20206" w:rsidRDefault="00A20206" w:rsidP="00A20206">
      <w:pPr>
        <w:pStyle w:val="Nivel3"/>
      </w:pPr>
      <w:r w:rsidRPr="00683B68">
        <w:t>der causa à inexecução total do contrato;</w:t>
      </w:r>
    </w:p>
    <w:p w14:paraId="78EF20D1"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08CAF67A"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6D5E663B" w14:textId="77777777" w:rsidR="00A20206" w:rsidRPr="00447F3E" w:rsidRDefault="00A20206" w:rsidP="00A20206">
      <w:pPr>
        <w:pStyle w:val="Nivel4"/>
      </w:pPr>
      <w:r w:rsidRPr="00447F3E">
        <w:t xml:space="preserve">não enviar a proposta adequada ao último lance ofertado ou após a negociação; </w:t>
      </w:r>
    </w:p>
    <w:p w14:paraId="5984E350" w14:textId="77777777" w:rsidR="00A20206" w:rsidRPr="00447F3E" w:rsidRDefault="00A20206" w:rsidP="00A20206">
      <w:pPr>
        <w:pStyle w:val="Nivel4"/>
      </w:pPr>
      <w:r w:rsidRPr="00447F3E">
        <w:t xml:space="preserve">recusar-se a enviar o detalhamento da proposta quando exigível; </w:t>
      </w:r>
    </w:p>
    <w:p w14:paraId="5A1153E5" w14:textId="77777777" w:rsidR="00A20206" w:rsidRPr="00447F3E" w:rsidRDefault="00A20206" w:rsidP="00A20206">
      <w:pPr>
        <w:pStyle w:val="Nivel4"/>
      </w:pPr>
      <w:r w:rsidRPr="00447F3E">
        <w:t>pedir para ser desclassificado quando encerrada a etapa competitiva;</w:t>
      </w:r>
    </w:p>
    <w:p w14:paraId="65CC5E3E"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6C48597F"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2E9E4956" w14:textId="77777777" w:rsidR="00A20206" w:rsidRPr="006E1990" w:rsidRDefault="00A20206" w:rsidP="00A20206">
      <w:pPr>
        <w:pStyle w:val="Nivel3"/>
      </w:pPr>
      <w:bookmarkStart w:id="56" w:name="_Ref114668139"/>
      <w:r w:rsidRPr="006E1990">
        <w:lastRenderedPageBreak/>
        <w:t>não celebrar o contrato ou não entregar a documentação exigida para a contratação, quando convocado dentro do prazo de validade de sua proposta;</w:t>
      </w:r>
      <w:bookmarkEnd w:id="56"/>
    </w:p>
    <w:p w14:paraId="097026D0"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2E8DA060"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0A4E602A"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7BCBE433"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57FE7A87"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58AF6C93" w14:textId="77777777" w:rsidR="00A20206" w:rsidRPr="00447F3E" w:rsidRDefault="00A20206" w:rsidP="00A20206">
      <w:pPr>
        <w:pStyle w:val="Nivel4"/>
      </w:pPr>
      <w:r w:rsidRPr="00447F3E">
        <w:t xml:space="preserve">agir em conluio ou em desconformidade com a lei; </w:t>
      </w:r>
    </w:p>
    <w:p w14:paraId="5CE533F1" w14:textId="77777777" w:rsidR="00A20206" w:rsidRPr="00447F3E" w:rsidRDefault="00A20206" w:rsidP="00A20206">
      <w:pPr>
        <w:pStyle w:val="Nivel4"/>
      </w:pPr>
      <w:r w:rsidRPr="00447F3E">
        <w:t xml:space="preserve">induzir deliberadamente a erro no julgamento; </w:t>
      </w:r>
    </w:p>
    <w:p w14:paraId="60069E02"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78E89D6C"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0EEC2B41" w14:textId="77777777" w:rsidR="00A20206" w:rsidRPr="00447F3E" w:rsidRDefault="00A20206" w:rsidP="00A20206">
      <w:pPr>
        <w:pStyle w:val="Nivel3"/>
      </w:pPr>
      <w:bookmarkStart w:id="61" w:name="_Ref114668252"/>
      <w:r w:rsidRPr="00447F3E">
        <w:t xml:space="preserve">praticar ato lesivo previsto no </w:t>
      </w:r>
      <w:hyperlink r:id="rId82"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15440933" w14:textId="77777777" w:rsidR="00A20206" w:rsidRPr="006E1990" w:rsidRDefault="00A20206" w:rsidP="00A20206">
      <w:pPr>
        <w:pStyle w:val="Nivel2"/>
      </w:pPr>
      <w:r w:rsidRPr="006E1990">
        <w:t>Com fu</w:t>
      </w:r>
      <w:r>
        <w:t>ndamento</w:t>
      </w:r>
      <w:r w:rsidRPr="006E1990">
        <w:t xml:space="preserve"> na </w:t>
      </w:r>
      <w:hyperlink r:id="rId83"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E219FEC" w14:textId="77777777" w:rsidR="00A20206" w:rsidRPr="00447F3E" w:rsidRDefault="00A20206" w:rsidP="00A20206">
      <w:pPr>
        <w:pStyle w:val="Nivel3"/>
      </w:pPr>
      <w:r w:rsidRPr="00447F3E">
        <w:t xml:space="preserve">advertência; </w:t>
      </w:r>
    </w:p>
    <w:p w14:paraId="1B011BFE" w14:textId="77777777" w:rsidR="00A20206" w:rsidRPr="00447F3E" w:rsidRDefault="00A20206" w:rsidP="00A20206">
      <w:pPr>
        <w:pStyle w:val="Nivel3"/>
      </w:pPr>
      <w:r w:rsidRPr="00447F3E">
        <w:t>multa;</w:t>
      </w:r>
    </w:p>
    <w:p w14:paraId="149BB179" w14:textId="77777777" w:rsidR="00A20206" w:rsidRPr="00447F3E" w:rsidRDefault="00A20206" w:rsidP="00A20206">
      <w:pPr>
        <w:pStyle w:val="Nivel3"/>
      </w:pPr>
      <w:r w:rsidRPr="00447F3E">
        <w:t>impedimento de licitar e contratar</w:t>
      </w:r>
      <w:r>
        <w:t>;</w:t>
      </w:r>
      <w:r w:rsidRPr="00447F3E">
        <w:t xml:space="preserve"> e</w:t>
      </w:r>
    </w:p>
    <w:p w14:paraId="33F42C66" w14:textId="77777777" w:rsidR="00A20206" w:rsidRPr="00447F3E" w:rsidRDefault="00A20206" w:rsidP="00A20206">
      <w:pPr>
        <w:pStyle w:val="Nivel3"/>
      </w:pPr>
      <w:r w:rsidRPr="00447F3E">
        <w:t>declaração de inidoneidade para licitar ou contratar.</w:t>
      </w:r>
    </w:p>
    <w:p w14:paraId="39581CCC" w14:textId="77777777" w:rsidR="00A20206" w:rsidRPr="006E1990" w:rsidRDefault="00A20206" w:rsidP="00A20206">
      <w:pPr>
        <w:pStyle w:val="Nivel2"/>
      </w:pPr>
      <w:r w:rsidRPr="006E1990">
        <w:t>Na aplicação das sanções serão considerados:</w:t>
      </w:r>
    </w:p>
    <w:p w14:paraId="04558C7D" w14:textId="77777777" w:rsidR="00A20206" w:rsidRPr="00447F3E" w:rsidRDefault="00A20206" w:rsidP="00A20206">
      <w:pPr>
        <w:pStyle w:val="Nivel3"/>
      </w:pPr>
      <w:r w:rsidRPr="00447F3E">
        <w:t>a natureza e a gravidade da infração cometida</w:t>
      </w:r>
      <w:r>
        <w:t>;</w:t>
      </w:r>
    </w:p>
    <w:p w14:paraId="60FB4ABC" w14:textId="77777777" w:rsidR="00A20206" w:rsidRPr="00447F3E" w:rsidRDefault="00A20206" w:rsidP="00A20206">
      <w:pPr>
        <w:pStyle w:val="Nivel3"/>
      </w:pPr>
      <w:r w:rsidRPr="00447F3E">
        <w:t>as peculiaridades do caso concreto</w:t>
      </w:r>
      <w:r>
        <w:t>;</w:t>
      </w:r>
    </w:p>
    <w:p w14:paraId="236EF866" w14:textId="77777777" w:rsidR="00A20206" w:rsidRPr="00447F3E" w:rsidRDefault="00A20206" w:rsidP="00A20206">
      <w:pPr>
        <w:pStyle w:val="Nivel3"/>
      </w:pPr>
      <w:r w:rsidRPr="00447F3E">
        <w:t>as circunstâncias agravantes ou atenuantes</w:t>
      </w:r>
      <w:r>
        <w:t>;</w:t>
      </w:r>
    </w:p>
    <w:p w14:paraId="733C1C52" w14:textId="77777777" w:rsidR="00A20206" w:rsidRPr="00447F3E" w:rsidRDefault="00A20206" w:rsidP="00A20206">
      <w:pPr>
        <w:pStyle w:val="Nivel3"/>
      </w:pPr>
      <w:r w:rsidRPr="00447F3E">
        <w:t>os danos que dela provierem para a Administração Pública</w:t>
      </w:r>
      <w:r>
        <w:t>;</w:t>
      </w:r>
    </w:p>
    <w:p w14:paraId="641769A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713C186E" w14:textId="77777777" w:rsidR="00A20206" w:rsidRPr="003D3EF9" w:rsidRDefault="00A20206" w:rsidP="00A20206">
      <w:pPr>
        <w:pStyle w:val="Nvel2-Red"/>
      </w:pPr>
      <w:r w:rsidRPr="003D3EF9">
        <w:lastRenderedPageBreak/>
        <w:t xml:space="preserve">A sanção de multa será calculada em conformidade com a documentação que integra este instrumento, e aplicada após regular processo administrativo. </w:t>
      </w:r>
    </w:p>
    <w:p w14:paraId="29823716"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03881C0A"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A8655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32441C1C"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9F73AC8"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4"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1C96F7FB"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5" w:history="1">
        <w:r w:rsidRPr="00E917F5">
          <w:rPr>
            <w:rStyle w:val="Hyperlink"/>
          </w:rPr>
          <w:t>Lei nº 14.133, de 2021</w:t>
        </w:r>
      </w:hyperlink>
      <w:r>
        <w:t>)</w:t>
      </w:r>
      <w:r w:rsidRPr="00447F3E">
        <w:t xml:space="preserve">. </w:t>
      </w:r>
    </w:p>
    <w:p w14:paraId="66B40C42"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6"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24472309" w14:textId="77777777" w:rsidR="00A20206" w:rsidRDefault="00A20206" w:rsidP="00A20206">
      <w:pPr>
        <w:pStyle w:val="Nivel2"/>
      </w:pPr>
      <w:r w:rsidRPr="005039F5">
        <w:t>As sanções são autônomas e a aplicação de uma não exclui a de outra.</w:t>
      </w:r>
    </w:p>
    <w:p w14:paraId="5817C8B0"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7"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237AFF86" w14:textId="77777777" w:rsidR="00A20206" w:rsidRPr="00447F3E" w:rsidRDefault="00A20206" w:rsidP="00A20206">
      <w:pPr>
        <w:pStyle w:val="Nivel2"/>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0A98D9F"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43AAF3B7"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10547CFD"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89" w:history="1">
        <w:r w:rsidRPr="00E917F5">
          <w:rPr>
            <w:rStyle w:val="Hyperlink"/>
          </w:rPr>
          <w:t>Lei nº 14.133, de 2021</w:t>
        </w:r>
      </w:hyperlink>
      <w:r w:rsidRPr="00AD305F">
        <w:t>).</w:t>
      </w:r>
    </w:p>
    <w:p w14:paraId="144BB0A8"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0"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36C4E01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1"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39D5C200"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w:t>
      </w:r>
      <w:r>
        <w:t>.</w:t>
      </w:r>
      <w:r w:rsidRPr="008D68B6">
        <w:t xml:space="preserve"> 161 da </w:t>
      </w:r>
      <w:hyperlink r:id="rId92" w:history="1">
        <w:r w:rsidRPr="00E917F5">
          <w:rPr>
            <w:rStyle w:val="Hyperlink"/>
          </w:rPr>
          <w:t>Lei nº 14.133, de 2021</w:t>
        </w:r>
      </w:hyperlink>
      <w:r w:rsidRPr="008D68B6">
        <w:t>).</w:t>
      </w:r>
    </w:p>
    <w:p w14:paraId="58804633" w14:textId="77777777" w:rsidR="00A20206" w:rsidRPr="006E1990" w:rsidRDefault="00A20206" w:rsidP="00A20206">
      <w:pPr>
        <w:pStyle w:val="Nivel01"/>
      </w:pPr>
      <w:bookmarkStart w:id="62" w:name="_Toc135469235"/>
      <w:r>
        <w:t>DA IMPUGNAÇÃO AO EDITAL E DO PEDIDO DE ESCLARECIMENTO</w:t>
      </w:r>
      <w:bookmarkEnd w:id="62"/>
    </w:p>
    <w:p w14:paraId="4C120850" w14:textId="77777777" w:rsidR="00A20206" w:rsidRPr="001E635C" w:rsidRDefault="00A20206" w:rsidP="00A20206">
      <w:pPr>
        <w:pStyle w:val="Nivel2"/>
      </w:pPr>
      <w:r w:rsidRPr="00447F3E">
        <w:t xml:space="preserve">Qualquer pessoa é parte legítima para impugnar este Edital por irregularidade na aplicação da </w:t>
      </w:r>
      <w:hyperlink r:id="rId93"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6AD5D394" w14:textId="77777777"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r w:rsidR="00AF1F26">
        <w:t xml:space="preserve">email </w:t>
      </w:r>
      <w:hyperlink r:id="rId94" w:history="1">
        <w:r w:rsidR="00AF1F26" w:rsidRPr="002F31B7">
          <w:rPr>
            <w:rStyle w:val="Hyperlink"/>
          </w:rPr>
          <w:t>compras@crt.saude.sp.gov.br</w:t>
        </w:r>
      </w:hyperlink>
      <w:r w:rsidR="00AF1F26">
        <w:t>, constando o número do processo e número do Edital</w:t>
      </w:r>
    </w:p>
    <w:p w14:paraId="2822D1E6" w14:textId="77777777" w:rsidR="00A20206" w:rsidRPr="006E1990" w:rsidRDefault="00A20206" w:rsidP="00A20206">
      <w:pPr>
        <w:pStyle w:val="Nivel2"/>
      </w:pPr>
      <w:r w:rsidRPr="006E1990">
        <w:lastRenderedPageBreak/>
        <w:t xml:space="preserve">As </w:t>
      </w:r>
      <w:r w:rsidRPr="00447F3E">
        <w:t>impugnações</w:t>
      </w:r>
      <w:r w:rsidRPr="006E1990">
        <w:t xml:space="preserve"> e pedidos de esclarecimentos não suspendem os prazos previstos no certame.</w:t>
      </w:r>
    </w:p>
    <w:p w14:paraId="5ADB2537"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242FA5D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52F91FE9"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3A4A1772"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4772362C"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039513F3"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092AFC37"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511A8087" w14:textId="77777777" w:rsidR="00A20206" w:rsidRDefault="00A20206" w:rsidP="00A20206">
      <w:pPr>
        <w:pStyle w:val="Nivel2"/>
      </w:pPr>
      <w:bookmarkStart w:id="64" w:name="_Hlk82473550"/>
      <w:r>
        <w:t xml:space="preserve">Exaurida a fase recursal, será observado o disposto no art. 71 da </w:t>
      </w:r>
      <w:hyperlink r:id="rId95" w:history="1">
        <w:r w:rsidRPr="00E917F5">
          <w:rPr>
            <w:rStyle w:val="Hyperlink"/>
          </w:rPr>
          <w:t>Lei nº 14.133, de 2021</w:t>
        </w:r>
      </w:hyperlink>
      <w:r>
        <w:t>.</w:t>
      </w:r>
    </w:p>
    <w:p w14:paraId="00C19DE1"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1ED26442" w14:textId="77777777" w:rsidR="00A20206" w:rsidRPr="00447F3E" w:rsidRDefault="00A20206" w:rsidP="00A20206">
      <w:pPr>
        <w:pStyle w:val="Nivel2"/>
      </w:pPr>
      <w:r w:rsidRPr="00447F3E">
        <w:t>Será divulgada ata da sessão pública no sistema eletrônico.</w:t>
      </w:r>
    </w:p>
    <w:p w14:paraId="085CEF34" w14:textId="77777777" w:rsidR="00A20206" w:rsidRPr="00447F3E" w:rsidRDefault="00A20206" w:rsidP="00A20206">
      <w:pPr>
        <w:pStyle w:val="Nivel2"/>
      </w:pPr>
      <w:r w:rsidRPr="00447F3E">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t>p</w:t>
      </w:r>
      <w:r w:rsidRPr="00447F3E">
        <w:t>regoeiro.</w:t>
      </w:r>
    </w:p>
    <w:p w14:paraId="705157D8" w14:textId="77777777" w:rsidR="00A20206" w:rsidRPr="00447F3E" w:rsidRDefault="00A20206" w:rsidP="00A20206">
      <w:pPr>
        <w:pStyle w:val="Nivel2"/>
      </w:pPr>
      <w:r w:rsidRPr="00447F3E">
        <w:t>Todas as referências de tempo no Edital, no aviso e durante a sessão pública observarão o horário de Brasília - DF.</w:t>
      </w:r>
    </w:p>
    <w:p w14:paraId="7BA3F9A1" w14:textId="77777777" w:rsidR="00A20206" w:rsidRPr="00447F3E" w:rsidRDefault="00A20206" w:rsidP="00A20206">
      <w:pPr>
        <w:pStyle w:val="Nivel2"/>
      </w:pPr>
      <w:r w:rsidRPr="00447F3E">
        <w:t>A homologação do resultado desta licitação não implicará direito à contratação.</w:t>
      </w:r>
    </w:p>
    <w:p w14:paraId="5CAC9D55" w14:textId="77777777" w:rsidR="00A20206" w:rsidRDefault="00A20206" w:rsidP="00A20206">
      <w:pPr>
        <w:pStyle w:val="Nivel2"/>
      </w:pPr>
      <w:r w:rsidRPr="006E1990">
        <w:lastRenderedPageBreak/>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651CABDB" w14:textId="77777777" w:rsidR="00A20206" w:rsidRPr="00447F3E" w:rsidRDefault="00A20206" w:rsidP="00A20206">
      <w:pPr>
        <w:pStyle w:val="Nivel2"/>
      </w:pPr>
      <w:r w:rsidRPr="00217987">
        <w:t xml:space="preserve">Os casos omissos serão solucionados pelo </w:t>
      </w:r>
      <w:r>
        <w:t>p</w:t>
      </w:r>
      <w:r w:rsidRPr="00217987">
        <w:t>regoeiro</w:t>
      </w:r>
      <w:r>
        <w:t>.</w:t>
      </w:r>
    </w:p>
    <w:p w14:paraId="17F9D291" w14:textId="77777777" w:rsidR="00A20206" w:rsidRPr="00447F3E" w:rsidRDefault="00A20206" w:rsidP="00A20206">
      <w:pPr>
        <w:pStyle w:val="Nivel2"/>
      </w:pPr>
      <w:r w:rsidRPr="00447F3E">
        <w:t>Os licitantes assumem todos os custos de preparação e apresentação de suas propostas e a Administração não será, em nenhum caso, responsável por esses custos, independentemente da condução ou do resultado do processo licitatório.</w:t>
      </w:r>
    </w:p>
    <w:p w14:paraId="660FCEA1" w14:textId="77777777" w:rsidR="00A20206" w:rsidRPr="00447F3E" w:rsidRDefault="00A20206" w:rsidP="00A20206">
      <w:pPr>
        <w:pStyle w:val="Nivel2"/>
      </w:pPr>
      <w:r w:rsidRPr="00447F3E">
        <w:t>Na contagem dos prazos estabelecidos neste Edital e seus Anexos, excluir-se-á o dia do início e incluir-se-á o do vencimento. Só se iniciam e vencem os prazos em dias de expediente na Administração.</w:t>
      </w:r>
    </w:p>
    <w:p w14:paraId="0776DB0C" w14:textId="77777777" w:rsidR="00A20206" w:rsidRDefault="00A20206" w:rsidP="00A20206">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75BE05B1" w14:textId="77777777" w:rsidR="00A20206" w:rsidRDefault="00A20206" w:rsidP="00A20206">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15ED4932" w14:textId="77777777" w:rsidR="00A20206" w:rsidRPr="00447F3E" w:rsidRDefault="00A20206" w:rsidP="00A20206">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inciso III do art</w:t>
      </w:r>
      <w:r>
        <w:t>.</w:t>
      </w:r>
      <w:r w:rsidRPr="00C6048A">
        <w:t xml:space="preserve"> 12 da </w:t>
      </w:r>
      <w:hyperlink r:id="rId96"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4B1DBA3C" w14:textId="77777777" w:rsidR="00A20206" w:rsidRPr="006E1990" w:rsidRDefault="00A20206" w:rsidP="00A20206">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4E7E7D0B" w14:textId="77777777" w:rsidR="00A20206" w:rsidRPr="006E1990" w:rsidRDefault="00A20206" w:rsidP="00A20206">
      <w:pPr>
        <w:pStyle w:val="Nivel2"/>
        <w:rPr>
          <w:rFonts w:eastAsia="Times New Roman"/>
        </w:rPr>
      </w:pPr>
      <w:r w:rsidRPr="006E1990">
        <w:t>O Edital e seus anexos estão disponíveis, na íntegra, no Portal Nacional de Contratações Públicas (PNCP)</w:t>
      </w:r>
      <w:r w:rsidR="00AF1F26">
        <w:rPr>
          <w:i/>
          <w:iCs/>
          <w:color w:val="FF0000"/>
        </w:rPr>
        <w:t xml:space="preserve"> e no endereço eletrônico compras.gov.br.</w:t>
      </w:r>
      <w:r w:rsidRPr="006E1990">
        <w:t>.</w:t>
      </w:r>
    </w:p>
    <w:p w14:paraId="658FE264" w14:textId="77777777" w:rsidR="00A20206" w:rsidRPr="003D3EF9" w:rsidRDefault="00A20206" w:rsidP="00A20206">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5BECF689" w14:textId="77777777" w:rsidR="00A20206" w:rsidRPr="006E1990" w:rsidRDefault="00A20206" w:rsidP="00A20206">
      <w:pPr>
        <w:pStyle w:val="Nivel2"/>
        <w:rPr>
          <w:rFonts w:eastAsia="Times New Roman"/>
        </w:rPr>
      </w:pPr>
      <w:r w:rsidRPr="00447F3E">
        <w:t>Integram</w:t>
      </w:r>
      <w:r w:rsidRPr="006E1990">
        <w:t xml:space="preserve"> este Edital, para todos os fins e efeitos, os seguintes </w:t>
      </w:r>
      <w:r>
        <w:t>A</w:t>
      </w:r>
      <w:r w:rsidRPr="006E1990">
        <w:t>nexos:</w:t>
      </w:r>
    </w:p>
    <w:p w14:paraId="2CBAC84D"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14A30658"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4D3725AD" w14:textId="77777777" w:rsidR="00A20206" w:rsidRDefault="004E19C3" w:rsidP="00A20206">
      <w:pPr>
        <w:pStyle w:val="Nvel3-R"/>
      </w:pPr>
      <w:r>
        <w:t>ANEXO III</w:t>
      </w:r>
      <w:r w:rsidR="00A20206">
        <w:t xml:space="preserve"> – Modelo(s) de Declaração(ões);</w:t>
      </w:r>
    </w:p>
    <w:p w14:paraId="57AD312B" w14:textId="77777777" w:rsidR="00D20410" w:rsidRDefault="00D20410" w:rsidP="00A20206">
      <w:pPr>
        <w:pStyle w:val="Nvel3-R"/>
      </w:pPr>
      <w:r>
        <w:t>ANEXO IV – Cópia da resolução SS-92, de 10-11-2016</w:t>
      </w:r>
    </w:p>
    <w:p w14:paraId="2A4417DD" w14:textId="77777777" w:rsidR="00CD5132" w:rsidRDefault="00CD5132" w:rsidP="00A20206">
      <w:pPr>
        <w:pStyle w:val="Nvel3-R"/>
      </w:pPr>
      <w:r>
        <w:t>ANEXO V – MINUTA DO TERMO DE CONTRATO</w:t>
      </w:r>
    </w:p>
    <w:p w14:paraId="11543994" w14:textId="77777777" w:rsidR="009607E4" w:rsidRDefault="009607E4" w:rsidP="00B51F76">
      <w:pPr>
        <w:pStyle w:val="Nvel3-R"/>
        <w:numPr>
          <w:ilvl w:val="0"/>
          <w:numId w:val="0"/>
        </w:numPr>
        <w:ind w:left="284"/>
      </w:pPr>
    </w:p>
    <w:p w14:paraId="67319065" w14:textId="77777777" w:rsidR="00A20206" w:rsidRPr="006E1990" w:rsidRDefault="00A20206" w:rsidP="00A20206">
      <w:pPr>
        <w:pStyle w:val="Nivel2"/>
        <w:numPr>
          <w:ilvl w:val="0"/>
          <w:numId w:val="0"/>
        </w:numPr>
        <w:ind w:left="4969"/>
      </w:pPr>
    </w:p>
    <w:p w14:paraId="737D6448" w14:textId="77777777" w:rsidR="00A20206" w:rsidRDefault="00AF1F26" w:rsidP="009607E4">
      <w:pPr>
        <w:spacing w:beforeLines="120" w:before="288" w:afterLines="120" w:after="288" w:line="312" w:lineRule="auto"/>
        <w:ind w:firstLine="567"/>
        <w:jc w:val="center"/>
        <w:rPr>
          <w:rFonts w:ascii="Arial" w:eastAsia="MS Mincho" w:hAnsi="Arial" w:cs="Arial"/>
          <w:i/>
          <w:iCs/>
          <w:color w:val="FF0000"/>
          <w:sz w:val="20"/>
          <w:szCs w:val="20"/>
        </w:rPr>
      </w:pPr>
      <w:r>
        <w:rPr>
          <w:rFonts w:ascii="Arial" w:eastAsia="MS Mincho" w:hAnsi="Arial" w:cs="Arial"/>
          <w:i/>
          <w:iCs/>
          <w:color w:val="FF0000"/>
          <w:sz w:val="20"/>
          <w:szCs w:val="20"/>
        </w:rPr>
        <w:t xml:space="preserve">São Paulo, </w:t>
      </w:r>
      <w:r w:rsidR="00291016">
        <w:rPr>
          <w:rFonts w:ascii="Arial" w:eastAsia="MS Mincho" w:hAnsi="Arial" w:cs="Arial"/>
          <w:i/>
          <w:iCs/>
          <w:color w:val="FF0000"/>
          <w:sz w:val="20"/>
          <w:szCs w:val="20"/>
        </w:rPr>
        <w:t>29</w:t>
      </w:r>
      <w:r w:rsidR="00581725">
        <w:rPr>
          <w:rFonts w:ascii="Arial" w:eastAsia="MS Mincho" w:hAnsi="Arial" w:cs="Arial"/>
          <w:i/>
          <w:iCs/>
          <w:color w:val="FF0000"/>
          <w:sz w:val="20"/>
          <w:szCs w:val="20"/>
        </w:rPr>
        <w:t xml:space="preserve"> de</w:t>
      </w:r>
      <w:r w:rsidR="00291016">
        <w:rPr>
          <w:rFonts w:ascii="Arial" w:eastAsia="MS Mincho" w:hAnsi="Arial" w:cs="Arial"/>
          <w:i/>
          <w:iCs/>
          <w:color w:val="FF0000"/>
          <w:sz w:val="20"/>
          <w:szCs w:val="20"/>
        </w:rPr>
        <w:t xml:space="preserve"> agosto</w:t>
      </w:r>
      <w:r>
        <w:rPr>
          <w:rFonts w:ascii="Arial" w:eastAsia="MS Mincho" w:hAnsi="Arial" w:cs="Arial"/>
          <w:i/>
          <w:iCs/>
          <w:color w:val="FF0000"/>
          <w:sz w:val="20"/>
          <w:szCs w:val="20"/>
        </w:rPr>
        <w:t xml:space="preserve"> de 2024</w:t>
      </w:r>
    </w:p>
    <w:p w14:paraId="2C7D0615" w14:textId="77777777" w:rsidR="009607E4" w:rsidRPr="00581725"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535F2B12" w14:textId="77777777" w:rsidR="00581725" w:rsidRPr="00291016" w:rsidRDefault="00581725" w:rsidP="00581725">
      <w:pPr>
        <w:jc w:val="center"/>
        <w:rPr>
          <w:rFonts w:ascii="Arial" w:eastAsia="Times New Roman" w:hAnsi="Arial" w:cs="Arial"/>
          <w:sz w:val="20"/>
          <w:szCs w:val="20"/>
        </w:rPr>
      </w:pPr>
      <w:r w:rsidRPr="00291016">
        <w:rPr>
          <w:rFonts w:ascii="Arial" w:eastAsia="Times New Roman" w:hAnsi="Arial" w:cs="Arial"/>
          <w:bCs/>
          <w:sz w:val="20"/>
          <w:szCs w:val="20"/>
        </w:rPr>
        <w:t>P</w:t>
      </w:r>
      <w:r w:rsidR="00291016" w:rsidRPr="00291016">
        <w:rPr>
          <w:rFonts w:ascii="Arial" w:eastAsia="Times New Roman" w:hAnsi="Arial" w:cs="Arial"/>
          <w:bCs/>
          <w:sz w:val="20"/>
          <w:szCs w:val="20"/>
        </w:rPr>
        <w:t>aulo César Soarems MIneiro</w:t>
      </w:r>
    </w:p>
    <w:p w14:paraId="05042A68" w14:textId="77777777" w:rsidR="00581725" w:rsidRPr="00581725" w:rsidRDefault="00581725" w:rsidP="00581725">
      <w:pPr>
        <w:jc w:val="center"/>
        <w:rPr>
          <w:rFonts w:ascii="Arial" w:eastAsia="Times New Roman" w:hAnsi="Arial" w:cs="Arial"/>
          <w:sz w:val="20"/>
          <w:szCs w:val="20"/>
        </w:rPr>
      </w:pPr>
      <w:r w:rsidRPr="00581725">
        <w:rPr>
          <w:rFonts w:ascii="Arial" w:eastAsia="Times New Roman" w:hAnsi="Arial" w:cs="Arial"/>
          <w:bCs/>
          <w:sz w:val="20"/>
          <w:szCs w:val="20"/>
        </w:rPr>
        <w:t xml:space="preserve">Diretor Técnico I </w:t>
      </w:r>
    </w:p>
    <w:p w14:paraId="0BDB9B98" w14:textId="77777777" w:rsidR="009607E4" w:rsidRDefault="009607E4" w:rsidP="009607E4">
      <w:pPr>
        <w:jc w:val="center"/>
        <w:rPr>
          <w:rFonts w:ascii="Arial" w:hAnsi="Arial" w:cs="Arial"/>
          <w:sz w:val="20"/>
          <w:szCs w:val="20"/>
        </w:rPr>
      </w:pPr>
    </w:p>
    <w:p w14:paraId="02ECD876" w14:textId="77777777" w:rsidR="009607E4" w:rsidRDefault="009607E4" w:rsidP="009607E4">
      <w:pPr>
        <w:jc w:val="center"/>
        <w:rPr>
          <w:rFonts w:ascii="Arial" w:hAnsi="Arial" w:cs="Arial"/>
          <w:sz w:val="20"/>
          <w:szCs w:val="20"/>
        </w:rPr>
      </w:pPr>
    </w:p>
    <w:p w14:paraId="5338C9DC" w14:textId="77777777" w:rsidR="00D20410" w:rsidRDefault="00D20410" w:rsidP="009607E4">
      <w:pPr>
        <w:jc w:val="center"/>
        <w:rPr>
          <w:rFonts w:ascii="Arial" w:hAnsi="Arial" w:cs="Arial"/>
          <w:sz w:val="20"/>
          <w:szCs w:val="20"/>
        </w:rPr>
      </w:pPr>
    </w:p>
    <w:p w14:paraId="44A4D018" w14:textId="77777777" w:rsidR="00D20410" w:rsidRDefault="00D20410" w:rsidP="009607E4">
      <w:pPr>
        <w:jc w:val="center"/>
        <w:rPr>
          <w:rFonts w:ascii="Arial" w:hAnsi="Arial" w:cs="Arial"/>
          <w:sz w:val="20"/>
          <w:szCs w:val="20"/>
        </w:rPr>
      </w:pPr>
      <w:r>
        <w:rPr>
          <w:rFonts w:ascii="Arial" w:hAnsi="Arial" w:cs="Arial"/>
          <w:sz w:val="20"/>
          <w:szCs w:val="20"/>
        </w:rPr>
        <w:t>Alexandre Gonçalves</w:t>
      </w:r>
    </w:p>
    <w:p w14:paraId="01D00B07" w14:textId="77777777" w:rsidR="00D20410" w:rsidRDefault="00D20410" w:rsidP="009607E4">
      <w:pPr>
        <w:jc w:val="center"/>
        <w:rPr>
          <w:rFonts w:ascii="Arial" w:hAnsi="Arial" w:cs="Arial"/>
          <w:sz w:val="20"/>
          <w:szCs w:val="20"/>
        </w:rPr>
      </w:pPr>
      <w:r>
        <w:rPr>
          <w:rFonts w:ascii="Arial" w:hAnsi="Arial" w:cs="Arial"/>
          <w:sz w:val="20"/>
          <w:szCs w:val="20"/>
        </w:rPr>
        <w:t>Diretor Técnico de Saúde III</w:t>
      </w:r>
    </w:p>
    <w:p w14:paraId="2543CB02" w14:textId="77777777" w:rsidR="00A20206" w:rsidRDefault="00A20206" w:rsidP="00A20206">
      <w:pPr>
        <w:rPr>
          <w:rFonts w:ascii="Arial" w:hAnsi="Arial" w:cs="Arial"/>
          <w:sz w:val="20"/>
          <w:szCs w:val="20"/>
        </w:rPr>
      </w:pPr>
      <w:r>
        <w:rPr>
          <w:rFonts w:ascii="Arial" w:hAnsi="Arial" w:cs="Arial"/>
          <w:sz w:val="20"/>
          <w:szCs w:val="20"/>
        </w:rPr>
        <w:br w:type="page"/>
      </w:r>
    </w:p>
    <w:p w14:paraId="34CFDFCD" w14:textId="77777777" w:rsidR="00A20206" w:rsidRPr="00BA4BB1" w:rsidRDefault="00A20206" w:rsidP="00A20206">
      <w:pPr>
        <w:jc w:val="center"/>
        <w:rPr>
          <w:rFonts w:ascii="Arial" w:hAnsi="Arial" w:cs="Arial"/>
          <w:b/>
          <w:bCs/>
          <w:sz w:val="20"/>
          <w:szCs w:val="20"/>
        </w:rPr>
      </w:pPr>
      <w:r w:rsidRPr="00BA4BB1">
        <w:rPr>
          <w:rFonts w:ascii="Arial" w:hAnsi="Arial" w:cs="Arial"/>
          <w:b/>
          <w:bCs/>
          <w:sz w:val="20"/>
          <w:szCs w:val="20"/>
        </w:rPr>
        <w:lastRenderedPageBreak/>
        <w:t>ANEXO I</w:t>
      </w:r>
    </w:p>
    <w:p w14:paraId="25C97E50" w14:textId="77777777" w:rsidR="00A20206" w:rsidRPr="00BA4BB1" w:rsidRDefault="00A20206" w:rsidP="00A20206">
      <w:pPr>
        <w:jc w:val="center"/>
        <w:rPr>
          <w:rFonts w:ascii="Arial" w:hAnsi="Arial" w:cs="Arial"/>
          <w:b/>
          <w:bCs/>
          <w:sz w:val="20"/>
          <w:szCs w:val="20"/>
        </w:rPr>
      </w:pPr>
    </w:p>
    <w:p w14:paraId="3DFF7770" w14:textId="77777777" w:rsidR="001E353F" w:rsidRPr="00BA4BB1" w:rsidRDefault="001E353F" w:rsidP="003A61BD">
      <w:pPr>
        <w:pStyle w:val="Ttulo1"/>
        <w:spacing w:before="0" w:line="360" w:lineRule="auto"/>
        <w:jc w:val="center"/>
        <w:rPr>
          <w:rFonts w:ascii="Arial" w:hAnsi="Arial" w:cs="Arial"/>
          <w:color w:val="000000"/>
          <w:sz w:val="20"/>
          <w:szCs w:val="20"/>
        </w:rPr>
      </w:pPr>
      <w:r w:rsidRPr="00BA4BB1">
        <w:rPr>
          <w:rFonts w:ascii="Arial" w:hAnsi="Arial" w:cs="Arial"/>
          <w:color w:val="000000"/>
          <w:sz w:val="20"/>
          <w:szCs w:val="20"/>
        </w:rPr>
        <w:t>TERMO DE REFERÊNCIA</w:t>
      </w:r>
    </w:p>
    <w:p w14:paraId="0C95DC42" w14:textId="77777777" w:rsidR="001E353F" w:rsidRPr="00BA4BB1" w:rsidRDefault="001E353F" w:rsidP="003A61BD">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t> </w:t>
      </w:r>
    </w:p>
    <w:p w14:paraId="6C2F77E9" w14:textId="77777777" w:rsidR="001E353F" w:rsidRPr="00BA4BB1" w:rsidRDefault="00D0176A" w:rsidP="003A61BD">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b/>
          <w:sz w:val="20"/>
          <w:szCs w:val="20"/>
        </w:rPr>
        <w:t xml:space="preserve">CONTRATAÇÃO DE EMPRESA ESPECIALIZADA EM PRESTAÇÃO DE SERVIÇOS DE LOCAÇÃO DE CENTRAL TELEFÔNICA – TIPO PABX, </w:t>
      </w:r>
      <w:r w:rsidR="00BA4BB1" w:rsidRPr="00BA4BB1">
        <w:rPr>
          <w:rFonts w:ascii="Arial" w:hAnsi="Arial" w:cs="Arial"/>
          <w:b/>
          <w:sz w:val="20"/>
          <w:szCs w:val="20"/>
        </w:rPr>
        <w:t>e</w:t>
      </w:r>
      <w:r w:rsidRPr="00BA4BB1">
        <w:rPr>
          <w:rFonts w:ascii="Arial" w:hAnsi="Arial" w:cs="Arial"/>
          <w:b/>
          <w:sz w:val="20"/>
          <w:szCs w:val="20"/>
        </w:rPr>
        <w:t>ntrega imediata</w:t>
      </w:r>
      <w:r w:rsidR="001E353F" w:rsidRPr="00BA4BB1">
        <w:rPr>
          <w:rFonts w:ascii="Arial" w:hAnsi="Arial" w:cs="Arial"/>
          <w:b/>
          <w:bCs/>
          <w:color w:val="000000"/>
          <w:sz w:val="20"/>
          <w:szCs w:val="20"/>
        </w:rPr>
        <w:t>.</w:t>
      </w:r>
    </w:p>
    <w:p w14:paraId="74181EBA" w14:textId="77777777" w:rsidR="001E353F" w:rsidRPr="00BA4BB1" w:rsidRDefault="001E353F" w:rsidP="003A61BD">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t> </w:t>
      </w:r>
    </w:p>
    <w:p w14:paraId="5C5FB3CA" w14:textId="77777777" w:rsidR="00D0176A" w:rsidRPr="00BA4BB1" w:rsidRDefault="00D0176A" w:rsidP="00D0176A">
      <w:pPr>
        <w:pStyle w:val="NormalWeb"/>
        <w:spacing w:before="0" w:beforeAutospacing="0" w:after="0" w:afterAutospacing="0" w:line="360" w:lineRule="auto"/>
        <w:ind w:left="720" w:hanging="360"/>
        <w:jc w:val="both"/>
        <w:rPr>
          <w:rFonts w:ascii="Arial" w:hAnsi="Arial" w:cs="Arial"/>
          <w:color w:val="000000"/>
          <w:sz w:val="20"/>
          <w:szCs w:val="20"/>
        </w:rPr>
      </w:pPr>
      <w:r w:rsidRPr="00BA4BB1">
        <w:rPr>
          <w:rFonts w:ascii="Arial" w:hAnsi="Arial" w:cs="Arial"/>
          <w:b/>
          <w:bCs/>
          <w:color w:val="000000"/>
          <w:sz w:val="20"/>
          <w:szCs w:val="20"/>
        </w:rPr>
        <w:t>1) Objeto</w:t>
      </w:r>
    </w:p>
    <w:p w14:paraId="5E812DB7" w14:textId="77777777" w:rsidR="00D0176A" w:rsidRPr="00BA4BB1" w:rsidRDefault="00D0176A" w:rsidP="00D0176A">
      <w:pPr>
        <w:pStyle w:val="NormalWeb"/>
        <w:spacing w:before="0" w:beforeAutospacing="0" w:after="0" w:afterAutospacing="0" w:line="360" w:lineRule="auto"/>
        <w:ind w:left="720" w:hanging="360"/>
        <w:jc w:val="both"/>
        <w:rPr>
          <w:rFonts w:ascii="Arial" w:hAnsi="Arial" w:cs="Arial"/>
          <w:color w:val="000000"/>
          <w:sz w:val="20"/>
          <w:szCs w:val="20"/>
        </w:rPr>
      </w:pPr>
      <w:r w:rsidRPr="00BA4BB1">
        <w:rPr>
          <w:rFonts w:ascii="Arial" w:hAnsi="Arial" w:cs="Arial"/>
          <w:color w:val="000000"/>
          <w:sz w:val="20"/>
          <w:szCs w:val="20"/>
        </w:rPr>
        <w:t> </w:t>
      </w:r>
    </w:p>
    <w:p w14:paraId="1CC39D73"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t>             Serviço de locação equipamento de telecomunicação - central telefônica (PABX) com instalação, treinamento, sistema de suprimento de energia (baterias), manutenção preventiva, corretiva e emergencial e troca de peças sem custo para a contratante a fim de garantir o total e perfeito funcionamento dos serviços de voz.</w:t>
      </w:r>
    </w:p>
    <w:p w14:paraId="177C01B2" w14:textId="77777777" w:rsidR="00D0176A" w:rsidRPr="00BA4BB1" w:rsidRDefault="00D0176A" w:rsidP="00D0176A">
      <w:pPr>
        <w:pStyle w:val="NormalWeb"/>
        <w:spacing w:before="240" w:beforeAutospacing="0" w:after="0" w:afterAutospacing="0" w:line="360" w:lineRule="auto"/>
        <w:ind w:left="720" w:hanging="360"/>
        <w:jc w:val="both"/>
        <w:rPr>
          <w:rFonts w:ascii="Arial" w:hAnsi="Arial" w:cs="Arial"/>
          <w:color w:val="000000"/>
          <w:sz w:val="20"/>
          <w:szCs w:val="20"/>
        </w:rPr>
      </w:pPr>
      <w:r w:rsidRPr="00BA4BB1">
        <w:rPr>
          <w:rFonts w:ascii="Arial" w:hAnsi="Arial" w:cs="Arial"/>
          <w:b/>
          <w:bCs/>
          <w:color w:val="000000"/>
          <w:sz w:val="20"/>
          <w:szCs w:val="20"/>
        </w:rPr>
        <w:t>2) </w:t>
      </w:r>
      <w:r w:rsidRPr="00BA4BB1">
        <w:rPr>
          <w:rStyle w:val="Forte"/>
          <w:rFonts w:ascii="Arial" w:hAnsi="Arial" w:cs="Arial"/>
          <w:color w:val="000000"/>
          <w:sz w:val="20"/>
          <w:szCs w:val="20"/>
        </w:rPr>
        <w:t>Detalhamento do Objeto</w:t>
      </w:r>
    </w:p>
    <w:p w14:paraId="0B59D6FE" w14:textId="77777777" w:rsidR="00D0176A" w:rsidRPr="00BA4BB1" w:rsidRDefault="00D0176A" w:rsidP="00D0176A">
      <w:pPr>
        <w:pStyle w:val="NormalWeb"/>
        <w:spacing w:before="240" w:beforeAutospacing="0" w:after="0" w:afterAutospacing="0" w:line="360" w:lineRule="auto"/>
        <w:ind w:left="720"/>
        <w:jc w:val="both"/>
        <w:rPr>
          <w:rFonts w:ascii="Arial" w:hAnsi="Arial" w:cs="Arial"/>
          <w:color w:val="000000"/>
          <w:sz w:val="20"/>
          <w:szCs w:val="20"/>
        </w:rPr>
      </w:pPr>
      <w:r w:rsidRPr="00BA4BB1">
        <w:rPr>
          <w:rFonts w:ascii="Arial" w:hAnsi="Arial" w:cs="Arial"/>
          <w:b/>
          <w:bCs/>
          <w:color w:val="000000"/>
          <w:sz w:val="20"/>
          <w:szCs w:val="20"/>
        </w:rPr>
        <w:t>2.1.</w:t>
      </w:r>
      <w:r w:rsidRPr="00BA4BB1">
        <w:rPr>
          <w:rFonts w:ascii="Arial" w:hAnsi="Arial" w:cs="Arial"/>
          <w:color w:val="000000"/>
          <w:sz w:val="20"/>
          <w:szCs w:val="20"/>
        </w:rPr>
        <w:t> 01 (UMA) UNIDADE - CENTRAL TELEFONICA PRINCIPAL: 192 Portas para ramal Analógico; 08 Portas para ramal Digital; 20 Portas para ramais IP para unidades remotas; 08 Portas para troncos analógicos bidirecionais; 60 Portas para troncos digitais, em feixe 2Mbits; 01 Sistema de suprimento de energia elétrica; 01 Material de montagem do lado da central Telefônica; 01 Correio de Voz para 500 caixas postais; 01 Sistema de Autoatendimento de 08 canais simultâneos; 01 Mesa Telefonista.</w:t>
      </w:r>
    </w:p>
    <w:p w14:paraId="10999323" w14:textId="77777777" w:rsidR="00D0176A" w:rsidRPr="00BA4BB1" w:rsidRDefault="00D0176A" w:rsidP="00D0176A">
      <w:pPr>
        <w:pStyle w:val="NormalWeb"/>
        <w:spacing w:before="240" w:beforeAutospacing="0" w:after="0" w:afterAutospacing="0" w:line="360" w:lineRule="auto"/>
        <w:ind w:left="720"/>
        <w:jc w:val="both"/>
        <w:rPr>
          <w:rFonts w:ascii="Arial" w:hAnsi="Arial" w:cs="Arial"/>
          <w:color w:val="000000"/>
          <w:sz w:val="20"/>
          <w:szCs w:val="20"/>
        </w:rPr>
      </w:pPr>
      <w:r w:rsidRPr="00BA4BB1">
        <w:rPr>
          <w:rFonts w:ascii="Arial" w:hAnsi="Arial" w:cs="Arial"/>
          <w:b/>
          <w:bCs/>
          <w:color w:val="000000"/>
          <w:sz w:val="20"/>
          <w:szCs w:val="20"/>
        </w:rPr>
        <w:t>2.2. </w:t>
      </w:r>
      <w:r w:rsidRPr="00BA4BB1">
        <w:rPr>
          <w:rFonts w:ascii="Arial" w:hAnsi="Arial" w:cs="Arial"/>
          <w:color w:val="000000"/>
          <w:sz w:val="20"/>
          <w:szCs w:val="20"/>
        </w:rPr>
        <w:t>O SERVICO DE LOCACAO DE EQUIPAMENTO DE TELECOMUNICACAO - CENTRAL TELEFONICA (PABX) devidamente instalada, com manutenção preventiva e corretiva com suporte 24X7, com fornecimento de todas as peças, partes e acessórios, conforme especificações, a fim de garantir o perfeito e completo funcionamento dos serviços de voz. Fazem parte da presente especificação, no que forem aplicáveis, as normas dos fabricantes, bem como as normas da Associação Brasileira de Normas Técnicas (ABNT).</w:t>
      </w:r>
    </w:p>
    <w:p w14:paraId="6EAE566A" w14:textId="77777777" w:rsidR="00D0176A" w:rsidRPr="00BA4BB1" w:rsidRDefault="00D0176A" w:rsidP="00D0176A">
      <w:pPr>
        <w:pStyle w:val="NormalWeb"/>
        <w:spacing w:before="240" w:beforeAutospacing="0" w:after="0" w:afterAutospacing="0" w:line="360" w:lineRule="auto"/>
        <w:ind w:left="720"/>
        <w:jc w:val="both"/>
        <w:rPr>
          <w:rFonts w:ascii="Arial" w:hAnsi="Arial" w:cs="Arial"/>
          <w:color w:val="000000"/>
          <w:sz w:val="20"/>
          <w:szCs w:val="20"/>
        </w:rPr>
      </w:pPr>
      <w:r w:rsidRPr="00BA4BB1">
        <w:rPr>
          <w:rFonts w:ascii="Arial" w:hAnsi="Arial" w:cs="Arial"/>
          <w:b/>
          <w:bCs/>
          <w:color w:val="000000"/>
          <w:sz w:val="20"/>
          <w:szCs w:val="20"/>
        </w:rPr>
        <w:t>2.3. </w:t>
      </w:r>
      <w:r w:rsidRPr="00BA4BB1">
        <w:rPr>
          <w:rFonts w:ascii="Arial" w:hAnsi="Arial" w:cs="Arial"/>
          <w:color w:val="000000"/>
          <w:sz w:val="20"/>
          <w:szCs w:val="20"/>
        </w:rPr>
        <w:t xml:space="preserve">Os equipamentos e serviços deverão atender obrigatoriamente a presente especificação. Todos os equipamentos a serem fornecidos devem ser necessariamente novos de última geração, com última versão do software atualizada estando em linha de comercialização pelo fabricante na data de abertura desta licitação. As Centrais </w:t>
      </w:r>
      <w:r w:rsidRPr="00BA4BB1">
        <w:rPr>
          <w:rFonts w:ascii="Arial" w:hAnsi="Arial" w:cs="Arial"/>
          <w:color w:val="000000"/>
          <w:sz w:val="20"/>
          <w:szCs w:val="20"/>
        </w:rPr>
        <w:lastRenderedPageBreak/>
        <w:t>PABX deverão permitir capacidade de ampliação de no mínimo 60% acima da configuração solicitada. Todos os ramais que compõem o sistema deverão estar licenciados.</w:t>
      </w:r>
    </w:p>
    <w:p w14:paraId="31362342"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b/>
          <w:bCs/>
          <w:color w:val="000000"/>
          <w:sz w:val="20"/>
          <w:szCs w:val="20"/>
        </w:rPr>
        <w:t>2.4. </w:t>
      </w:r>
      <w:r w:rsidRPr="00BA4BB1">
        <w:rPr>
          <w:rFonts w:ascii="Arial" w:hAnsi="Arial" w:cs="Arial"/>
          <w:color w:val="000000"/>
          <w:sz w:val="20"/>
          <w:szCs w:val="20"/>
        </w:rPr>
        <w:t>Deverá apresentar arquitetura modular de forma que não haja bloqueio na comunicação dos diferentes módulos. Os módulos de periferia e comando na central ofertada deverão ser exclusivos para esta função, não sendo aceitas soluções que utilizem módulos baseados em placas de terceiros ou baseados em plataforma de PC mesmo que utilizem placas próprias. Durante o período de contrato, ficando a CONTRATADA responsável pelo fiel cumprimento das obrigações relativas à garantia de funcionamento do sistema. Não serão aceitos, em hipótese alguma, centrais de comunicação baseadas em microcomputadores via software livre.</w:t>
      </w:r>
    </w:p>
    <w:p w14:paraId="04F37379" w14:textId="77777777" w:rsidR="00D0176A" w:rsidRPr="00BA4BB1" w:rsidRDefault="00D0176A" w:rsidP="00D0176A">
      <w:pPr>
        <w:pStyle w:val="NormalWeb"/>
        <w:spacing w:before="240" w:beforeAutospacing="0" w:after="0" w:afterAutospacing="0" w:line="360" w:lineRule="auto"/>
        <w:ind w:left="720" w:hanging="360"/>
        <w:jc w:val="both"/>
        <w:rPr>
          <w:rFonts w:ascii="Arial" w:hAnsi="Arial" w:cs="Arial"/>
          <w:color w:val="000000"/>
          <w:sz w:val="20"/>
          <w:szCs w:val="20"/>
        </w:rPr>
      </w:pPr>
      <w:r w:rsidRPr="00BA4BB1">
        <w:rPr>
          <w:rFonts w:ascii="Arial" w:hAnsi="Arial" w:cs="Arial"/>
          <w:b/>
          <w:bCs/>
          <w:color w:val="000000"/>
          <w:sz w:val="20"/>
          <w:szCs w:val="20"/>
        </w:rPr>
        <w:t>3) Especificação Técnica</w:t>
      </w:r>
    </w:p>
    <w:p w14:paraId="0AA189EE"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p>
    <w:p w14:paraId="72351FF0"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3.1. </w:t>
      </w:r>
      <w:r w:rsidRPr="00BA4BB1">
        <w:rPr>
          <w:rFonts w:ascii="Arial" w:hAnsi="Arial" w:cs="Arial"/>
          <w:color w:val="000000"/>
          <w:sz w:val="20"/>
          <w:szCs w:val="20"/>
        </w:rPr>
        <w:t>Suportar protocolo CSTA ou TAPI para integração CTI (Computer and Telephone Integration). O sistema deverá suportar para o entroncamento as seguintes sinalizações: MFC R2 Digital; ISDN (RDSI) PRI e BRI; E+M analógico; Tronco Analógico e SIP. Deverá permitir a facilidade (DDR), sem o uso de “hardware” externo adicional. Deverá ser do tipo rack para acomodação em rack padrão. Deverá empregar tecnologia digital.</w:t>
      </w:r>
    </w:p>
    <w:p w14:paraId="7B172807"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3.2. </w:t>
      </w:r>
      <w:r w:rsidRPr="00BA4BB1">
        <w:rPr>
          <w:rFonts w:ascii="Arial" w:hAnsi="Arial" w:cs="Arial"/>
          <w:color w:val="000000"/>
          <w:sz w:val="20"/>
          <w:szCs w:val="20"/>
        </w:rPr>
        <w:t>Deverá permitir a implementação dos novos serviços e a compatibilização com as facilidades da RDSI, por simples ampliação ou complementação do “hardware” e/ou “software”, sem necessidade de substituição dos equipamentos já instalados. Deverá suportar gerenciamento e administração através de terminais locais e de forma centralizada utilizando-se acessos discados a rede LAN/WAN. A inserção de cartões ou módulos necessários a eventuais reconfigurações ou expansões, deve ser processado sem interrupção do funcionamento da central. Deverá possuir tecnologia Hot Swap.</w:t>
      </w:r>
    </w:p>
    <w:p w14:paraId="42679FD6"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3.3. </w:t>
      </w:r>
      <w:r w:rsidRPr="00BA4BB1">
        <w:rPr>
          <w:rFonts w:ascii="Arial" w:hAnsi="Arial" w:cs="Arial"/>
          <w:color w:val="000000"/>
          <w:sz w:val="20"/>
          <w:szCs w:val="20"/>
        </w:rPr>
        <w:t xml:space="preserve">Deve ser possível a inserção ou a extração de qualquer cartão ou módulo com equipamento em funcionamento normal sem que isso possa causar danos ou falhas devido a transitórios da alimentação. A eventual inserção de um cartão ou módulo em um “slot” que não lhe seja correspondente não deverá causar danos àqueles componentes ou a central. Deverá possuir sistema que permita música em espera para todas chamadas, quando em processo de consulta, espera e transferência, deverá ser fornecido módulo de música sintetizada. Esse sistema deve permitir também a configuração pela contratante ou </w:t>
      </w:r>
      <w:r w:rsidRPr="00BA4BB1">
        <w:rPr>
          <w:rFonts w:ascii="Arial" w:hAnsi="Arial" w:cs="Arial"/>
          <w:color w:val="000000"/>
          <w:sz w:val="20"/>
          <w:szCs w:val="20"/>
        </w:rPr>
        <w:lastRenderedPageBreak/>
        <w:t>pelo suporte técnico da contratada, podendo vincular qualquer tipo de música ou mensagem no sistema. Deverá possuir sistema de atendimento eletrônico (URA) instalado e funcionando, configurável pela contratante ou pelo suporte técnico da contratada.</w:t>
      </w:r>
    </w:p>
    <w:p w14:paraId="1C6BA1FF"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3.4. </w:t>
      </w:r>
      <w:r w:rsidRPr="00BA4BB1">
        <w:rPr>
          <w:rFonts w:ascii="Arial" w:hAnsi="Arial" w:cs="Arial"/>
          <w:color w:val="000000"/>
          <w:sz w:val="20"/>
          <w:szCs w:val="20"/>
        </w:rPr>
        <w:t>O sistema deve possuir memória de massa não volátil ou volátil, para recarga automática do sistema, quando necessário. Deve garantir sigilo absoluto nas comunicações através de seus circuitos. Deverá possuir interface de ramais analógicos (a/b) e interfaces de ramais digitais 2B+D através de um único par de fios. A interface de ramal analógico (a/b) deverá possuir resistência loop não inferior a 1000 Ω (mil ohms) com telefone. A interface de ramal analógico (a/b) deverá permitir a utilização de telefone analógico padrão, através da seleção DTMF e do pulso de seleção, incluindo do fax grupo 3, secretárias eletrônicas, telefones sem fio, telefones de entrada e correio de voz.</w:t>
      </w:r>
    </w:p>
    <w:p w14:paraId="68327186"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3.5. </w:t>
      </w:r>
      <w:r w:rsidRPr="00BA4BB1">
        <w:rPr>
          <w:rFonts w:ascii="Arial" w:hAnsi="Arial" w:cs="Arial"/>
          <w:color w:val="000000"/>
          <w:sz w:val="20"/>
          <w:szCs w:val="20"/>
        </w:rPr>
        <w:t>Deve possibilitar a utilização indistinta de aparelhos telefônicos decádicos ou multifrequenciais, sendo que todas as facilidades do sistema, exceto aquelas específicas para aparelhos digitais e IPs, devem ser acessadas por qualquer tipo de aparelho telefônico, decádico ou multifrequencial. Deve possibilitar o uso de rotas analógicas ou digitais. Deverá ser possível, para todos os troncos e interligações, a utilização de feixe de tronco/rota alternativa, caso a rota principal esteja congestionada. Deverá ter implementada a característica de seleção e acesso a Rota de Menor Custo (“LCR – Least Cost Route”). Entende-se por Rota de Menor Custo a capacidade do sistema de permitir/bloquear o acesso de cada usuário às rotas principais/alternativas, bem como estabelecer prioridade na ocupação de rotas. Tal como prioridade/permissão de acesso pode variar de usuário para usuário e também modificar-se ao longo do dia, ou ao longo da semana. Deverá possuir padrão10/100/1000 BaseTX ou superior, que possibilite a bilhetagem, manutenção e administração.</w:t>
      </w:r>
    </w:p>
    <w:p w14:paraId="723A233A"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r w:rsidRPr="00BA4BB1">
        <w:rPr>
          <w:rFonts w:ascii="Arial" w:hAnsi="Arial" w:cs="Arial"/>
          <w:b/>
          <w:bCs/>
          <w:color w:val="000000"/>
          <w:sz w:val="20"/>
          <w:szCs w:val="20"/>
        </w:rPr>
        <w:t>3.6. </w:t>
      </w:r>
      <w:r w:rsidRPr="00BA4BB1">
        <w:rPr>
          <w:rFonts w:ascii="Arial" w:hAnsi="Arial" w:cs="Arial"/>
          <w:color w:val="000000"/>
          <w:sz w:val="20"/>
          <w:szCs w:val="20"/>
        </w:rPr>
        <w:t xml:space="preserve">A solução proposta deverá permitir a interligação entre centrais, através do protocolo IP, compartilhando infraestrutura de transmissão de dados, sem a necessidade de hardware específico para protocolos de voz (como E1, E&amp;M, ISDN...) nos equipamentos ativos da rede de dados. Deverão possibilitar a utilização de troncos analógicos bidirecionais – troncos executivos – com numeração diferenciada, tais que, as chamadas a eles dirigidas sejam automaticamente encaminhadas a ramais específicos. Deverá prover todo o leque de facilidades especificas abaixo, sem que o acréscimo de facilidades venha provocar qualquer prejuízo ao desempenho da central Telefônica. O equipamento deverá </w:t>
      </w:r>
      <w:r w:rsidRPr="00BA4BB1">
        <w:rPr>
          <w:rFonts w:ascii="Arial" w:hAnsi="Arial" w:cs="Arial"/>
          <w:color w:val="000000"/>
          <w:sz w:val="20"/>
          <w:szCs w:val="20"/>
        </w:rPr>
        <w:lastRenderedPageBreak/>
        <w:t>possibilitar o gerenciamento de falhas via rede TCP/IP, através do protocolo SNMP, sem necessidade de acréscimo de módulos ou softwares/equipamentos externos.</w:t>
      </w:r>
    </w:p>
    <w:p w14:paraId="3B666A72" w14:textId="77777777" w:rsidR="00D0176A" w:rsidRPr="00BA4BB1" w:rsidRDefault="00D0176A" w:rsidP="00D0176A">
      <w:pPr>
        <w:pStyle w:val="NormalWeb"/>
        <w:spacing w:before="0" w:beforeAutospacing="0" w:after="0" w:afterAutospacing="0" w:line="360" w:lineRule="auto"/>
        <w:ind w:left="360" w:firstLine="349"/>
        <w:jc w:val="both"/>
        <w:rPr>
          <w:rFonts w:ascii="Arial" w:hAnsi="Arial" w:cs="Arial"/>
          <w:color w:val="000000"/>
          <w:sz w:val="20"/>
          <w:szCs w:val="20"/>
        </w:rPr>
      </w:pPr>
    </w:p>
    <w:p w14:paraId="630E7359" w14:textId="77777777" w:rsidR="00D0176A" w:rsidRPr="00BA4BB1" w:rsidRDefault="00D0176A" w:rsidP="00D0176A">
      <w:pPr>
        <w:pStyle w:val="NormalWeb"/>
        <w:spacing w:before="0" w:beforeAutospacing="0" w:after="120" w:afterAutospacing="0" w:line="360" w:lineRule="auto"/>
        <w:ind w:left="360" w:firstLine="66"/>
        <w:jc w:val="both"/>
        <w:rPr>
          <w:rFonts w:ascii="Arial" w:hAnsi="Arial" w:cs="Arial"/>
          <w:color w:val="000000"/>
          <w:sz w:val="20"/>
          <w:szCs w:val="20"/>
        </w:rPr>
      </w:pPr>
      <w:r w:rsidRPr="00BA4BB1">
        <w:rPr>
          <w:rFonts w:ascii="Arial" w:hAnsi="Arial" w:cs="Arial"/>
          <w:b/>
          <w:bCs/>
          <w:color w:val="000000"/>
          <w:sz w:val="20"/>
          <w:szCs w:val="20"/>
        </w:rPr>
        <w:t>4. Redundância de Fontes e Comando</w:t>
      </w:r>
    </w:p>
    <w:p w14:paraId="3C6C18AA" w14:textId="77777777" w:rsidR="00D0176A" w:rsidRPr="00BA4BB1" w:rsidRDefault="00D0176A" w:rsidP="00D0176A">
      <w:pPr>
        <w:pStyle w:val="NormalWeb"/>
        <w:spacing w:before="0" w:beforeAutospacing="0" w:after="120" w:afterAutospacing="0" w:line="360" w:lineRule="auto"/>
        <w:ind w:left="360" w:firstLine="709"/>
        <w:jc w:val="both"/>
        <w:rPr>
          <w:rFonts w:ascii="Arial" w:hAnsi="Arial" w:cs="Arial"/>
          <w:color w:val="000000"/>
          <w:sz w:val="20"/>
          <w:szCs w:val="20"/>
        </w:rPr>
      </w:pPr>
      <w:r w:rsidRPr="00BA4BB1">
        <w:rPr>
          <w:rFonts w:ascii="Arial" w:hAnsi="Arial" w:cs="Arial"/>
          <w:b/>
          <w:bCs/>
          <w:color w:val="000000"/>
          <w:sz w:val="20"/>
          <w:szCs w:val="20"/>
        </w:rPr>
        <w:t>4.1. </w:t>
      </w:r>
      <w:r w:rsidRPr="00BA4BB1">
        <w:rPr>
          <w:rFonts w:ascii="Arial" w:hAnsi="Arial" w:cs="Arial"/>
          <w:color w:val="000000"/>
          <w:sz w:val="20"/>
          <w:szCs w:val="20"/>
        </w:rPr>
        <w:t>Comando duplicado: O sistema deve possuir um módulo de comando de contingência que assumirá automaticamente o controle da central no caso de falha do módulo de comando principal.</w:t>
      </w:r>
    </w:p>
    <w:p w14:paraId="19FB0ADA" w14:textId="77777777" w:rsidR="00D0176A" w:rsidRPr="00BA4BB1" w:rsidRDefault="00D0176A" w:rsidP="00D0176A">
      <w:pPr>
        <w:pStyle w:val="NormalWeb"/>
        <w:spacing w:before="0" w:beforeAutospacing="0" w:after="120" w:afterAutospacing="0" w:line="360" w:lineRule="auto"/>
        <w:ind w:left="360" w:firstLine="709"/>
        <w:jc w:val="both"/>
        <w:rPr>
          <w:rFonts w:ascii="Arial" w:hAnsi="Arial" w:cs="Arial"/>
          <w:color w:val="000000"/>
          <w:sz w:val="20"/>
          <w:szCs w:val="20"/>
        </w:rPr>
      </w:pPr>
      <w:r w:rsidRPr="00BA4BB1">
        <w:rPr>
          <w:rFonts w:ascii="Arial" w:hAnsi="Arial" w:cs="Arial"/>
          <w:b/>
          <w:bCs/>
          <w:color w:val="000000"/>
          <w:sz w:val="20"/>
          <w:szCs w:val="20"/>
        </w:rPr>
        <w:t>4.2. </w:t>
      </w:r>
      <w:r w:rsidRPr="00BA4BB1">
        <w:rPr>
          <w:rFonts w:ascii="Arial" w:hAnsi="Arial" w:cs="Arial"/>
          <w:color w:val="000000"/>
          <w:sz w:val="20"/>
          <w:szCs w:val="20"/>
        </w:rPr>
        <w:t>Alimentação redundante: O sistema deve possuir para todos os gabinetes de comando ou periferia fontes redundantes para manter as comunicações sempre ativas. Disponível a redundância para fontes modelos AC ou DC.</w:t>
      </w:r>
    </w:p>
    <w:p w14:paraId="4EDBFF8C" w14:textId="77777777" w:rsidR="00D0176A" w:rsidRPr="00BA4BB1" w:rsidRDefault="00D0176A" w:rsidP="00D0176A">
      <w:pPr>
        <w:pStyle w:val="NormalWeb"/>
        <w:spacing w:before="0" w:beforeAutospacing="0" w:after="120" w:afterAutospacing="0" w:line="360" w:lineRule="auto"/>
        <w:jc w:val="both"/>
        <w:rPr>
          <w:rFonts w:ascii="Arial" w:hAnsi="Arial" w:cs="Arial"/>
          <w:color w:val="000000"/>
          <w:sz w:val="20"/>
          <w:szCs w:val="20"/>
        </w:rPr>
      </w:pPr>
      <w:r w:rsidRPr="00BA4BB1">
        <w:rPr>
          <w:rFonts w:ascii="Arial" w:hAnsi="Arial" w:cs="Arial"/>
          <w:b/>
          <w:bCs/>
          <w:color w:val="000000"/>
          <w:sz w:val="20"/>
          <w:szCs w:val="20"/>
        </w:rPr>
        <w:t>5. Facilidades dos ramais</w:t>
      </w:r>
    </w:p>
    <w:p w14:paraId="68E77A18" w14:textId="77777777" w:rsidR="00D0176A" w:rsidRPr="00BA4BB1" w:rsidRDefault="00D0176A" w:rsidP="00D0176A">
      <w:pPr>
        <w:pStyle w:val="NormalWeb"/>
        <w:spacing w:before="0" w:beforeAutospacing="0" w:after="0" w:afterAutospacing="0" w:line="360" w:lineRule="auto"/>
        <w:ind w:left="360" w:firstLine="66"/>
        <w:jc w:val="both"/>
        <w:rPr>
          <w:rFonts w:ascii="Arial" w:hAnsi="Arial" w:cs="Arial"/>
          <w:color w:val="000000"/>
          <w:sz w:val="20"/>
          <w:szCs w:val="20"/>
        </w:rPr>
      </w:pPr>
      <w:r w:rsidRPr="00BA4BB1">
        <w:rPr>
          <w:rFonts w:ascii="Arial" w:hAnsi="Arial" w:cs="Arial"/>
          <w:color w:val="000000"/>
          <w:sz w:val="20"/>
          <w:szCs w:val="20"/>
        </w:rPr>
        <w:t> </w:t>
      </w:r>
      <w:r w:rsidRPr="00BA4BB1">
        <w:rPr>
          <w:rFonts w:ascii="Arial" w:hAnsi="Arial" w:cs="Arial"/>
          <w:b/>
          <w:bCs/>
          <w:color w:val="000000"/>
          <w:sz w:val="20"/>
          <w:szCs w:val="20"/>
        </w:rPr>
        <w:t>5.1. </w:t>
      </w:r>
      <w:r w:rsidRPr="00BA4BB1">
        <w:rPr>
          <w:rFonts w:ascii="Arial" w:hAnsi="Arial" w:cs="Arial"/>
          <w:color w:val="000000"/>
          <w:sz w:val="20"/>
          <w:szCs w:val="20"/>
        </w:rPr>
        <w:t>Sistema de numeração: deverá possuir plano de numeração flexível, com possibilidade de programação de pelo menos 4 (quatro) dígitos.</w:t>
      </w:r>
    </w:p>
    <w:p w14:paraId="1343DB90"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5.2. </w:t>
      </w:r>
      <w:r w:rsidRPr="00BA4BB1">
        <w:rPr>
          <w:rFonts w:ascii="Arial" w:hAnsi="Arial" w:cs="Arial"/>
          <w:color w:val="000000"/>
          <w:sz w:val="20"/>
          <w:szCs w:val="20"/>
        </w:rPr>
        <w:t>Fonte de música: Deverá possuir entrada para fonte de música ou de mensagens institucionais em espera.</w:t>
      </w:r>
    </w:p>
    <w:p w14:paraId="2D4AEBEB"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5.3. </w:t>
      </w:r>
      <w:r w:rsidRPr="00BA4BB1">
        <w:rPr>
          <w:rFonts w:ascii="Arial" w:hAnsi="Arial" w:cs="Arial"/>
          <w:color w:val="000000"/>
          <w:sz w:val="20"/>
          <w:szCs w:val="20"/>
        </w:rPr>
        <w:t>Serviço de conferência: Deverá possuir o serviço de conferência através de terminais analógicos, digitais e IP, para no mínimo 5 grupos de até 5 usuários por grupo.</w:t>
      </w:r>
    </w:p>
    <w:p w14:paraId="2E497096"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5.4. </w:t>
      </w:r>
      <w:r w:rsidRPr="00BA4BB1">
        <w:rPr>
          <w:rFonts w:ascii="Arial" w:hAnsi="Arial" w:cs="Arial"/>
          <w:color w:val="000000"/>
          <w:sz w:val="20"/>
          <w:szCs w:val="20"/>
        </w:rPr>
        <w:t>Serviço noturno: Deverá permitir a programação do serviço noturno, de forma que as chamadas externas, encaminhadas as operadoras ausentes, sejam automaticamente dirigidas a um ramal ou grupos de ramal pré-determinados.</w:t>
      </w:r>
    </w:p>
    <w:p w14:paraId="5270F8A4"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5.5. </w:t>
      </w:r>
      <w:r w:rsidRPr="00BA4BB1">
        <w:rPr>
          <w:rFonts w:ascii="Arial" w:hAnsi="Arial" w:cs="Arial"/>
          <w:color w:val="000000"/>
          <w:sz w:val="20"/>
          <w:szCs w:val="20"/>
        </w:rPr>
        <w:t>Bloqueio de chamadas: Deverá ter facilidade para bloqueio de chamada a cobrar por ramal. A implementação da facilidade deverá ser por programação da central, sem uso de “hardware” adicional.</w:t>
      </w:r>
    </w:p>
    <w:p w14:paraId="52FF96BA"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5.6. </w:t>
      </w:r>
      <w:r w:rsidRPr="00BA4BB1">
        <w:rPr>
          <w:rFonts w:ascii="Arial" w:hAnsi="Arial" w:cs="Arial"/>
          <w:color w:val="000000"/>
          <w:sz w:val="20"/>
          <w:szCs w:val="20"/>
        </w:rPr>
        <w:t>Categorização de ramais por tipo: Deverá possuir no mínimo as seguintes classes de categorização de ramais:</w:t>
      </w:r>
    </w:p>
    <w:p w14:paraId="32462DAB"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a) Restrito: Nesta categoria, os assinantes poderão apenas efetuar chamadas entre os ramais da central. Será impedido, para este ramal, o acesso ao tráfego externo, exceto por transferência ou operação de telefonista ou operadora.</w:t>
      </w:r>
    </w:p>
    <w:p w14:paraId="4952D9A1"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 xml:space="preserve">b) Impedido de acesso ao tráfego DDD, DDI e celular: Compreendem os ramais que permitem acesso apenas a telefones do sistema fixo de </w:t>
      </w:r>
      <w:r w:rsidRPr="00BA4BB1">
        <w:rPr>
          <w:rFonts w:ascii="Arial" w:hAnsi="Arial" w:cs="Arial"/>
          <w:color w:val="000000"/>
          <w:sz w:val="20"/>
          <w:szCs w:val="20"/>
        </w:rPr>
        <w:lastRenderedPageBreak/>
        <w:t>comutação. A estes usuários não é permitido o acesso a chamadas de telefones celulares.</w:t>
      </w:r>
    </w:p>
    <w:p w14:paraId="0A73CD88"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c) Impedido de acesso ao tráfego DDD e DDI: Esta categorização irá permitir a estes ramais os acessos apenas às chamadas locais, incluindo os telefones celulares, sem a necessidade de intervenção de operador externo.</w:t>
      </w:r>
    </w:p>
    <w:p w14:paraId="17A09E4B"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d) Privilegiado ou Irrestrito: Aplica-se aos ramais que poderão efetuar automaticamente qualquer chamada local, DDD e DDI, através da discagem do código de acesso.</w:t>
      </w:r>
    </w:p>
    <w:p w14:paraId="07E56C74"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e) Categorização de ramais por serviço: Cada ramal poderá ser atribuído a grupo de categorização de serviço. Os grupos de serviços poderão ser criados pelo administrador e categorizados em função das facilidades permitidas. A criação, apagamento, atribuições de facilidades, retiradas de facilidades dos grupos poderão ser feita pelo administrador do sistema, através do Sistema de Gerência.</w:t>
      </w:r>
    </w:p>
    <w:p w14:paraId="077E6361"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5.7. </w:t>
      </w:r>
      <w:r w:rsidRPr="00BA4BB1">
        <w:rPr>
          <w:rFonts w:ascii="Arial" w:hAnsi="Arial" w:cs="Arial"/>
          <w:color w:val="000000"/>
          <w:sz w:val="20"/>
          <w:szCs w:val="20"/>
        </w:rPr>
        <w:t>O sistema deverá permitir a criação de no mínimo 50 grupos de classes de serviços.</w:t>
      </w:r>
    </w:p>
    <w:p w14:paraId="16B72D6C"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a) Estacionamento de chamadas: Usuário poderá estacionar pelo menos 2 (duas) chamadas, permitindo que ele ou qualquer outro usuário do grupo possa capturar novamente.</w:t>
      </w:r>
    </w:p>
    <w:p w14:paraId="0C565005"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b) Rota de Transbordo: Deverá permitir a operação com rota de transbordo.</w:t>
      </w:r>
    </w:p>
    <w:p w14:paraId="664883BD"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c) Identificação do usuário: Deverá permitir o cadastramento dos nomes dos usuários internos, de modo que, quando um ramal chamar um ramal analógico, digital ou IP, deverá ser mostrado o nome do usuário que está chamando, mesmo antes da ligação ser atendida.</w:t>
      </w:r>
    </w:p>
    <w:p w14:paraId="06F2E525"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d) Captura de chamadas: Deverá possuir a facilidade de captura de chamadas para ramais de um mesmo grupo.</w:t>
      </w:r>
    </w:p>
    <w:p w14:paraId="2F4D7D1B"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e) Rechamada em ocupado: Deverá possuir a facilidade realização de rechamada automática em caso de ocorrência de ramal ocupado (assim que o ramal ocupado tiver terminado a chamada atual, se estabelecerá uma conexão ao aparelho que efetuou a chamada).</w:t>
      </w:r>
    </w:p>
    <w:p w14:paraId="4AC54548"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 xml:space="preserve">f) Rechamada em Não Responde: Deverá possuir a facilidade de rechamada quando o ramal chamado não responder, até o momento em que o </w:t>
      </w:r>
      <w:r w:rsidRPr="00BA4BB1">
        <w:rPr>
          <w:rFonts w:ascii="Arial" w:hAnsi="Arial" w:cs="Arial"/>
          <w:color w:val="000000"/>
          <w:sz w:val="20"/>
          <w:szCs w:val="20"/>
        </w:rPr>
        <w:lastRenderedPageBreak/>
        <w:t>usuário do ramal chamado utilizar o ramal novamente a central inicializa uma chamada para o usuário chamador.</w:t>
      </w:r>
    </w:p>
    <w:p w14:paraId="0CFFB825"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g) Cadeado eletrônico: Deverá permitir a habilitação ou desabilitação de chamadas do ramal de usuário para efeito de realização de chamadas, através de senha.</w:t>
      </w:r>
    </w:p>
    <w:p w14:paraId="494826E0"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h) Senha móvel: O usuário poderá efetuar uma ligação externa em qualquer ramal da rede, através do uso de sua senha pessoal e a ligação será tarifada em seu ramal de origem.</w:t>
      </w:r>
    </w:p>
    <w:p w14:paraId="70084B7E"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i) “Warn line/Hot line”: Após a retirada do monofone do gancho deste ramal especial, caso não haja marcação de nenhum digito dentro de um tempo pré-programável, a Central telefônica deverá automaticamente providenciar o estabelecimento da conexão com um destino pré-estabelecido.</w:t>
      </w:r>
    </w:p>
    <w:p w14:paraId="0945251A"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j) Toques distintos: Deverá possuir recursos para toques distintos para chamadas internas ou externas. Consulta de chamadas: Deverá permitir consulta de chamadas externas (entrada e saída) e chamadas internas.</w:t>
      </w:r>
    </w:p>
    <w:p w14:paraId="3CAD0188"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k) Transferência: Deverá permitir a facilidade de transferência para chamadas entrantes e saintes.</w:t>
      </w:r>
    </w:p>
    <w:p w14:paraId="542082E4"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l) Redirecionamento de chamadas: deverá permitir o redirecionamento (siga-me) de chamadas internas e externas, de modo que determinados ramais possam ser categorizados para permitirem o desvio de chamadas do ramal para um ramal ou telefone distinto (inclusive externo).</w:t>
      </w:r>
    </w:p>
    <w:p w14:paraId="7E4A3F6A"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m) Chamada em espera: Deverá permitir que uma chamada possa ser colocada em modo de espera, com música.</w:t>
      </w:r>
    </w:p>
    <w:p w14:paraId="016FB681"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n) Não perturbe: Deverá permitir a programação, por ramal, para que o mesmo não receba chamadas.</w:t>
      </w:r>
    </w:p>
    <w:p w14:paraId="35B9230B"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o) Rediscagem: Deverá possuir o recurso de memorização do último número chamado, com possibilidade de programação de teclas nos aparelhos analógicos e digitais para rediscagem do último número externo chamado.</w:t>
      </w:r>
    </w:p>
    <w:p w14:paraId="1A822EF9"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5.8. </w:t>
      </w:r>
      <w:r w:rsidRPr="00BA4BB1">
        <w:rPr>
          <w:rFonts w:ascii="Arial" w:hAnsi="Arial" w:cs="Arial"/>
          <w:color w:val="000000"/>
          <w:sz w:val="20"/>
          <w:szCs w:val="20"/>
        </w:rPr>
        <w:t xml:space="preserve">Recurso de Chefe-Secretária: A central deverá permitir configurar ramais digitais com recurso de chefe secretária considerando as características mínimas a seguir: · Possibilidade de mais de uma secretária por chefe · Todas as secretárias podem transferir direto para o chefe. · Possibilidade de mais de um chefe por secretária. · </w:t>
      </w:r>
      <w:r w:rsidRPr="00BA4BB1">
        <w:rPr>
          <w:rFonts w:ascii="Arial" w:hAnsi="Arial" w:cs="Arial"/>
          <w:color w:val="000000"/>
          <w:sz w:val="20"/>
          <w:szCs w:val="20"/>
        </w:rPr>
        <w:lastRenderedPageBreak/>
        <w:t>Visualização no telefone do chefe que a secretária está em conversação e vice[1]versa. · Possibilidade da secretária realizar a retenção de pelo menos 2 (duas) chamadas entrantes.</w:t>
      </w:r>
    </w:p>
    <w:p w14:paraId="0F50BA76"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5.9. </w:t>
      </w:r>
      <w:r w:rsidRPr="00BA4BB1">
        <w:rPr>
          <w:rFonts w:ascii="Arial" w:hAnsi="Arial" w:cs="Arial"/>
          <w:color w:val="000000"/>
          <w:sz w:val="20"/>
          <w:szCs w:val="20"/>
        </w:rPr>
        <w:t>Deverão possuir sinalização acústica ou visual de uma segunda ligação, interna ou externa.</w:t>
      </w:r>
    </w:p>
    <w:p w14:paraId="270DF698" w14:textId="77777777" w:rsidR="00D0176A" w:rsidRPr="00BA4BB1" w:rsidRDefault="00D0176A" w:rsidP="00D0176A">
      <w:pPr>
        <w:pStyle w:val="NormalWeb"/>
        <w:spacing w:before="0" w:beforeAutospacing="0" w:after="0" w:afterAutospacing="0" w:line="360" w:lineRule="auto"/>
        <w:ind w:left="1140"/>
        <w:jc w:val="both"/>
        <w:rPr>
          <w:rFonts w:ascii="Arial" w:hAnsi="Arial" w:cs="Arial"/>
          <w:color w:val="000000"/>
          <w:sz w:val="20"/>
          <w:szCs w:val="20"/>
        </w:rPr>
      </w:pPr>
      <w:r w:rsidRPr="00BA4BB1">
        <w:rPr>
          <w:rFonts w:ascii="Arial" w:hAnsi="Arial" w:cs="Arial"/>
          <w:color w:val="000000"/>
          <w:sz w:val="20"/>
          <w:szCs w:val="20"/>
        </w:rPr>
        <w:t> </w:t>
      </w:r>
    </w:p>
    <w:p w14:paraId="5DB9E1C2"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6. Especificações Técnicas para Voip:</w:t>
      </w:r>
    </w:p>
    <w:p w14:paraId="3F16C6B0" w14:textId="77777777" w:rsidR="00D0176A" w:rsidRPr="00BA4BB1" w:rsidRDefault="00D0176A" w:rsidP="00D0176A">
      <w:pPr>
        <w:pStyle w:val="NormalWeb"/>
        <w:spacing w:before="0" w:beforeAutospacing="0" w:after="0" w:afterAutospacing="0" w:line="360" w:lineRule="auto"/>
        <w:ind w:left="705"/>
        <w:jc w:val="both"/>
        <w:rPr>
          <w:rFonts w:ascii="Arial" w:hAnsi="Arial" w:cs="Arial"/>
          <w:color w:val="000000"/>
          <w:sz w:val="20"/>
          <w:szCs w:val="20"/>
        </w:rPr>
      </w:pPr>
      <w:r w:rsidRPr="00BA4BB1">
        <w:rPr>
          <w:rFonts w:ascii="Arial" w:hAnsi="Arial" w:cs="Arial"/>
          <w:b/>
          <w:bCs/>
          <w:color w:val="000000"/>
          <w:sz w:val="20"/>
          <w:szCs w:val="20"/>
        </w:rPr>
        <w:t>6.1. </w:t>
      </w:r>
      <w:r w:rsidRPr="00BA4BB1">
        <w:rPr>
          <w:rFonts w:ascii="Arial" w:hAnsi="Arial" w:cs="Arial"/>
          <w:color w:val="000000"/>
          <w:sz w:val="20"/>
          <w:szCs w:val="20"/>
        </w:rPr>
        <w:t>O Serviço de voz sobre IP (VoIP) deverá utilizar protocolo IP para transporte e entrega da Voz, de forma digital, através de um módulo interno a central. Deverá possuir de forma integrada comutação TDM e VoIP (Voz sobre IP) com as seguintes aplicações: ·</w:t>
      </w:r>
    </w:p>
    <w:p w14:paraId="67D12766"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a) Ramais IP: Deverá suportar a utilização de aparelhos telefônicos e softphones através da rede LAN e por protocolo SIP.</w:t>
      </w:r>
    </w:p>
    <w:p w14:paraId="5DE16F9C" w14:textId="77777777" w:rsidR="00D0176A" w:rsidRPr="00BA4BB1" w:rsidRDefault="00D0176A" w:rsidP="00D0176A">
      <w:pPr>
        <w:pStyle w:val="NormalWeb"/>
        <w:spacing w:before="0" w:beforeAutospacing="0" w:after="0" w:afterAutospacing="0" w:line="360" w:lineRule="auto"/>
        <w:ind w:left="1860" w:hanging="360"/>
        <w:jc w:val="both"/>
        <w:rPr>
          <w:rFonts w:ascii="Arial" w:hAnsi="Arial" w:cs="Arial"/>
          <w:color w:val="000000"/>
          <w:sz w:val="20"/>
          <w:szCs w:val="20"/>
        </w:rPr>
      </w:pPr>
      <w:r w:rsidRPr="00BA4BB1">
        <w:rPr>
          <w:rFonts w:ascii="Arial" w:hAnsi="Arial" w:cs="Arial"/>
          <w:color w:val="000000"/>
          <w:sz w:val="20"/>
          <w:szCs w:val="20"/>
        </w:rPr>
        <w:t>b) Troncos IP: Deverá suportar a integração entra as centrais telefônicas através do protocolo SIP.</w:t>
      </w:r>
    </w:p>
    <w:p w14:paraId="2C83A1AB"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7. Ramais sem fio</w:t>
      </w:r>
    </w:p>
    <w:p w14:paraId="50DDE979"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O sistema deverá permitir o uso dos ramais móveis internamente a CONTRATANTE com as mesmas facilidades disponíveis para os ramais digitais e IPs da central telefônica. Central PABX deverá ter a possibilidade de futura ativação de sistema de ramais móveis tipo Cordless através de antenas Dect proprietárias e também opção do uso de aparelhos cordless IP do mesmo utilizando rede de Wi-Fi local. Sendo que ambos aparelhos deverão ser compatíveis com fabricante do PABX.</w:t>
      </w:r>
    </w:p>
    <w:p w14:paraId="6C52A451"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8. Equipamentos Terminais de linha</w:t>
      </w:r>
    </w:p>
    <w:p w14:paraId="39769DB4"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Os telefones digitais e IPs descritos abaixo deverão ser compatíveis com as centrais PABX e homologados pelo fabricante do PABX.</w:t>
      </w:r>
    </w:p>
    <w:p w14:paraId="168CD9FC"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b/>
          <w:bCs/>
          <w:color w:val="000000"/>
          <w:sz w:val="20"/>
          <w:szCs w:val="20"/>
        </w:rPr>
        <w:t>9. Características dos Telefones Digitais</w:t>
      </w:r>
    </w:p>
    <w:p w14:paraId="349358FC"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Display alfanumérico, no mínimo 6 linhas 240 x 128 pixels, viva – voz full duplex, Aceitar ate 2 expansor de teclas, indicador do número do ramal chamado e do chamador, relógio e calendário, tecla mute, discagem com fone no gancho, 06 (seis) ou 12 (doze) teclas programáveis pelo usuário, conexão ao PABX através de 01 (um) para de fio e diferenciação de Ring nas chamadas externas e internas.</w:t>
      </w:r>
    </w:p>
    <w:p w14:paraId="13C99D7B"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b/>
          <w:bCs/>
          <w:color w:val="000000"/>
          <w:sz w:val="20"/>
          <w:szCs w:val="20"/>
        </w:rPr>
        <w:t>10. Características dos Telefones IPs</w:t>
      </w:r>
    </w:p>
    <w:p w14:paraId="38AB3AAC"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lastRenderedPageBreak/>
        <w:t>         Capacidade de, pelo menos, 8 (oito) funções programáveis, independentemente do número de teclas de funções fixas; Suportar DHCP; Suportar codificação e compressão conforme padrão G.711 e G729; Possuir duas portas 10/100/1000 RJ-45, uma para ligar no switch e outra para liga no microcomputador; Suportar Power over Ethernet, conforme padrão IEEE 802.3af; Conversação em Viva-voz full duplex; Estabelecimento de ligações sem retirada do monofone do gancho; Deverá suporta padrão SIP; Mínimo 16 teclas programáveis; Deverá possui conexão com Headset; Permitir utilização Head Phone sem adaptadores externos, Deverá possuir fonte para alimentação própria 110 v e Display com no mínimo: 3.7 polegas e 240 x 120.</w:t>
      </w:r>
    </w:p>
    <w:p w14:paraId="1BF69ACC" w14:textId="77777777" w:rsidR="00D0176A" w:rsidRPr="00BA4BB1" w:rsidRDefault="00D0176A" w:rsidP="00D0176A">
      <w:pPr>
        <w:pStyle w:val="NormalWeb"/>
        <w:spacing w:before="0" w:beforeAutospacing="0" w:after="0" w:afterAutospacing="0" w:line="360" w:lineRule="auto"/>
        <w:ind w:firstLine="360"/>
        <w:jc w:val="both"/>
        <w:rPr>
          <w:rFonts w:ascii="Arial" w:hAnsi="Arial" w:cs="Arial"/>
          <w:color w:val="000000"/>
          <w:sz w:val="20"/>
          <w:szCs w:val="20"/>
        </w:rPr>
      </w:pPr>
      <w:r w:rsidRPr="00BA4BB1">
        <w:rPr>
          <w:rFonts w:ascii="Arial" w:hAnsi="Arial" w:cs="Arial"/>
          <w:color w:val="000000"/>
          <w:sz w:val="20"/>
          <w:szCs w:val="20"/>
        </w:rPr>
        <w:t> </w:t>
      </w:r>
    </w:p>
    <w:p w14:paraId="5E9D546E"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11. Sistema de Suprimento de Energia Elétrica</w:t>
      </w:r>
    </w:p>
    <w:p w14:paraId="54BCF55F"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701E2F8D"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Deve ser fornecido e instalado um sistema de suprimento de energia elétrica para cada central telefônica. O sistema de suprimento de energia elétrica ser dimensionado para atender o consumo inicial das centrais telefônicas. Os retificadores devem possibilitar a recarga completa das baterias. O sistema de suprimento de energia elétrica deve garantir, no caso de falha no fornecimento de energia em corrente alternada, a operação do equipamento por 3 (três) horas ininterruptas, supondo-se a carga correspondente à da hora de maior movimento (HMM) das centrais telefônicas.</w:t>
      </w:r>
    </w:p>
    <w:p w14:paraId="51131F98"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p>
    <w:p w14:paraId="65AFEF4C"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12. Sistema de tarifação e Bilhetagem automáticas em rede (central)</w:t>
      </w:r>
    </w:p>
    <w:p w14:paraId="297C11B9"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17C0BB41"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A contratada fornecerá o microcomputador completo (hardware, software e periféricos) com a especificação técnica necessária para a instalação dedicada do software de tarifação e o no-break para todos os equipamentos agregados da sala da central de PABX. Deve ser fornecido e instalado um software de tarifação e bilhetagem automática no formato For Web. Programa de observação de dados de tráfego que possibilite medicação e registro diários, em forma de relatórios específicos para análise de custos, ocupação dos troncos e ramais, ocupação das mesas operadoras, tempo de atendimento, avaliação da carga de serviço em períodos pré-determinados. Programa de identificação dos seguintes parâmetros das chamadas de saída efetuadas através dos troncos unidirecionais e bidirecionais, com emissão de relatórios programáveis.</w:t>
      </w:r>
    </w:p>
    <w:p w14:paraId="57DC664F"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a) Número do assinante chamado (quando aplicável).</w:t>
      </w:r>
    </w:p>
    <w:p w14:paraId="3D4DB94B"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lastRenderedPageBreak/>
        <w:t>b) Número do ramal que originou a chamada;</w:t>
      </w:r>
    </w:p>
    <w:p w14:paraId="69CA4EDB"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c) Data da chamada;</w:t>
      </w:r>
    </w:p>
    <w:p w14:paraId="114014E2"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d) Hora da chamada;</w:t>
      </w:r>
    </w:p>
    <w:p w14:paraId="626DD61A"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e) Duração da chamada. Deverão ser indicadas as seguintes características relativas ao sistema de tarifação e bilhetagem automáticas:</w:t>
      </w:r>
    </w:p>
    <w:p w14:paraId="2ABB7F89"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f) Descrição do “hardware” necessário a implementação do sistema;</w:t>
      </w:r>
    </w:p>
    <w:p w14:paraId="7618674F"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g) Facilidades oferecidas pelo sistema. O sistema deve possibilitar as facilidades de bilhetagem de entrada, bilhetagem interna e bilhetagem de rede.</w:t>
      </w:r>
    </w:p>
    <w:p w14:paraId="214038EA" w14:textId="77777777" w:rsidR="00D0176A" w:rsidRPr="00BA4BB1" w:rsidRDefault="00D0176A" w:rsidP="00D0176A">
      <w:pPr>
        <w:pStyle w:val="NormalWeb"/>
        <w:spacing w:before="0" w:beforeAutospacing="0" w:after="0" w:afterAutospacing="0" w:line="360" w:lineRule="auto"/>
        <w:ind w:left="1425"/>
        <w:jc w:val="both"/>
        <w:rPr>
          <w:rFonts w:ascii="Arial" w:hAnsi="Arial" w:cs="Arial"/>
          <w:color w:val="000000"/>
          <w:sz w:val="20"/>
          <w:szCs w:val="20"/>
        </w:rPr>
      </w:pPr>
      <w:r w:rsidRPr="00BA4BB1">
        <w:rPr>
          <w:rFonts w:ascii="Arial" w:hAnsi="Arial" w:cs="Arial"/>
          <w:color w:val="000000"/>
          <w:sz w:val="20"/>
          <w:szCs w:val="20"/>
        </w:rPr>
        <w:t> </w:t>
      </w:r>
    </w:p>
    <w:p w14:paraId="37D41C2F"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13. Sistema de Atendimento Digital Automático</w:t>
      </w:r>
    </w:p>
    <w:p w14:paraId="5F4A133C"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p>
    <w:p w14:paraId="37D0CEAC"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Deverá ser fornecido 01 (um) sistema de Atendimento Digital Automático com no mínimo 8 portas para conexão com a CPCT CPA-T através de 8 ramais analógicos, com as seguintes características mínimas:</w:t>
      </w:r>
    </w:p>
    <w:p w14:paraId="60956936"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a) Uso de memória flash;</w:t>
      </w:r>
    </w:p>
    <w:p w14:paraId="5EF21674"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b) Gerenciamento remoto por meio de um ramal telefônico;</w:t>
      </w:r>
    </w:p>
    <w:p w14:paraId="0854582E"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c) Mudança de mensagem por pré-programação de hora e data;</w:t>
      </w:r>
    </w:p>
    <w:p w14:paraId="26C78FBD"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d) Permitir a criação de menus e sub-menus de atendimento.</w:t>
      </w:r>
    </w:p>
    <w:p w14:paraId="50E213E2"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e) Permitir a criação de novas mensagens de atendimento e/ou espera. Alternativamente pode ser fornecido autoatendimento interno ao sistema com 10 minutos de anúncios e quatro canais de acesso com menu e sub-menu. O sistema interno de ter capacidade de criação de novos menus e sub-menus de atendimento como também a criação de novas mensagens de atendimento e/ou espera.</w:t>
      </w:r>
    </w:p>
    <w:p w14:paraId="0C21B739"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t> </w:t>
      </w:r>
    </w:p>
    <w:p w14:paraId="047EAB53"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14. Documentação Técnica</w:t>
      </w:r>
    </w:p>
    <w:p w14:paraId="0A7F49AD"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503A2001"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A CONTRATADA deverá fornecer a CONTRATANTE, 01 (uma) via da documentação técnica necessária a manutenção e operação do sistema. Toda a documentação técnica fornecida pela CONTRATADA deverá ser redigida em língua portuguesa ou inglesa. A documentação a ser fornecida pelo proponente contratado deve permitir a completa e rápida compreensão de todo o sistema, oferecer plenas condições para sua operação/manutenção e proporcionar total autonomia</w:t>
      </w:r>
    </w:p>
    <w:p w14:paraId="60EA9C01"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lastRenderedPageBreak/>
        <w:t>para repará-lo, alterá-lo e adaptá-lo a diferentes configurações. Toda a documentação técnica a ser fornecida pelo proponente contratado deve possuir identificação da data e do número de emissão (versão) do documento. A documentação deve abranger todos os equipamentos fornecidos. Toda distribuição dos Ramais deverá ser documentada. Toda distribuição dos equipamentos deverá ser documentada, com número de série, tipo de equipamento e local da instalação, sendo fornecido para a CONTRATANTE em formato xls.</w:t>
      </w:r>
    </w:p>
    <w:p w14:paraId="236FC3CF"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color w:val="000000"/>
          <w:sz w:val="20"/>
          <w:szCs w:val="20"/>
        </w:rPr>
        <w:t> </w:t>
      </w:r>
    </w:p>
    <w:p w14:paraId="11B78FD4"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15. Treinamentos</w:t>
      </w:r>
    </w:p>
    <w:p w14:paraId="4A157143"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33A6E87D"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Treinamento in loco para Operação do PABX: O treinamento deverá abordar a visão geral do sistema, descrição dos equipamentos propostos, visão geral das facilidades do sistema, administração de facilidades, visão geral do Sistema de Gerência, tarifação, descrição dos módulos periféricos, gateways, servidores de aplicação e módulos complementares, sendo de responsabilidade da contratada as despesas com recursos de hospedagem, estadia e alimentação do técnico.</w:t>
      </w:r>
    </w:p>
    <w:p w14:paraId="2531D263"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p>
    <w:p w14:paraId="0360E4AE"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16. Infraestrutura de Instalação e Testes</w:t>
      </w:r>
    </w:p>
    <w:p w14:paraId="373189FB"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02872074"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16.1. </w:t>
      </w:r>
      <w:r w:rsidRPr="00BA4BB1">
        <w:rPr>
          <w:rFonts w:ascii="Arial" w:hAnsi="Arial" w:cs="Arial"/>
          <w:color w:val="000000"/>
          <w:sz w:val="20"/>
          <w:szCs w:val="20"/>
        </w:rPr>
        <w:t>As instalações dos Sistemas de Telefonia deverão observar as exigências da(s) Operadora(s) de Telecomunicações, Normas e Práticas aplicáveis da ANATEL, recomendações do Fabricante e demais orientações aqui prescritas.</w:t>
      </w:r>
    </w:p>
    <w:p w14:paraId="14F4B372"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16.2. </w:t>
      </w:r>
      <w:r w:rsidRPr="00BA4BB1">
        <w:rPr>
          <w:rFonts w:ascii="Arial" w:hAnsi="Arial" w:cs="Arial"/>
          <w:color w:val="000000"/>
          <w:sz w:val="20"/>
          <w:szCs w:val="20"/>
        </w:rPr>
        <w:t>Os Sistemas deverão ser instalados nos locais indicados pela Contratante;</w:t>
      </w:r>
    </w:p>
    <w:p w14:paraId="0A94E3D4"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16.3. </w:t>
      </w:r>
      <w:r w:rsidRPr="00BA4BB1">
        <w:rPr>
          <w:rFonts w:ascii="Arial" w:hAnsi="Arial" w:cs="Arial"/>
          <w:color w:val="000000"/>
          <w:sz w:val="20"/>
          <w:szCs w:val="20"/>
        </w:rPr>
        <w:t>Caberá à CONTRATADA a completa instalação de todos os Sistemas de Telefonia aqui descritos, incluindo fornecimento de materiais e serviços inerentes ao perfeito funcionamento das CPCTs até o seus Distribuidores Gerais – distribuidores gerais de linhas, tais como: blocos terminais, cabos telefônicos, canaletas, fios elétricos, dentre outros acessórios; Caberá à CONTRATADA o fornecimento e instalação dos Distribuidores Gerais equipados com blocos de proteção e campo de testes para os troncos, com seus respectivos módulos de proteção, e com blocos terminais com corte para os ramais. No caso de gabinetes para bastidores, o fornecimento deverá contemplar os bastidores padrão 19 polegadas do tipo fechado, com ventilação forçada para teto, painéis de conexão, e todos os materiais necessários a conexão das CPCTs às redes de voz e dados.</w:t>
      </w:r>
    </w:p>
    <w:p w14:paraId="0CF4E41B"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lastRenderedPageBreak/>
        <w:t>16.4. </w:t>
      </w:r>
      <w:r w:rsidRPr="00BA4BB1">
        <w:rPr>
          <w:rFonts w:ascii="Arial" w:hAnsi="Arial" w:cs="Arial"/>
          <w:color w:val="000000"/>
          <w:sz w:val="20"/>
          <w:szCs w:val="20"/>
        </w:rPr>
        <w:t>A CONTRATADA será responsável pelas interligações entre as CPCTs e os ramais internos e os entroncamentos, fornecendo fios jumpers, cordões e quaisquer outros cabos, fibras, fios e conectores utilizados para as interligações;</w:t>
      </w:r>
    </w:p>
    <w:p w14:paraId="29DF9A1B"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16.5. </w:t>
      </w:r>
      <w:r w:rsidRPr="00BA4BB1">
        <w:rPr>
          <w:rFonts w:ascii="Arial" w:hAnsi="Arial" w:cs="Arial"/>
          <w:color w:val="000000"/>
          <w:sz w:val="20"/>
          <w:szCs w:val="20"/>
        </w:rPr>
        <w:t>Deverão ser parte integrante da proposta as instalações dos sistemas completos, ou seja, CPCTs, distribuidores gerais, bastidores, painéis de conexão, etc.</w:t>
      </w:r>
    </w:p>
    <w:p w14:paraId="0227BD6D"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16.6. </w:t>
      </w:r>
      <w:r w:rsidRPr="00BA4BB1">
        <w:rPr>
          <w:rFonts w:ascii="Arial" w:hAnsi="Arial" w:cs="Arial"/>
          <w:color w:val="000000"/>
          <w:sz w:val="20"/>
          <w:szCs w:val="20"/>
        </w:rPr>
        <w:t>Não caberá ao CONTRATANTE qualquer despesa extra relativa a materiais e mão de obra necessários às instalações dos sistemas telefônicos que serão de inteira responsabilidade da empresa CONTRATADA, assim como as despesas de viagem e deslocamento decorrentes da instalação das centrais;</w:t>
      </w:r>
    </w:p>
    <w:p w14:paraId="499ABA3E"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16.7. </w:t>
      </w:r>
      <w:r w:rsidRPr="00BA4BB1">
        <w:rPr>
          <w:rFonts w:ascii="Arial" w:hAnsi="Arial" w:cs="Arial"/>
          <w:color w:val="000000"/>
          <w:sz w:val="20"/>
          <w:szCs w:val="20"/>
        </w:rPr>
        <w:t>Caberá à CONTRATADA realizar a adequação de toda infra-estrutura necessária às perfeitas instalações das CPCTs e seus componentes (inclusive sistemas de tarifação), como: restauração de áreas afetadas de alvenarias, forros e divisórias, passagem de caneletas, passagem de fiação elétrica e cabos telefônicos, instalação de tomadas e demais adequações aqui descritas; Apenas a adequação da infraestrutura dos sistemas de refrigeração e aterramento predial, se necessário for, será de responsabilidade da CONTRATANTE; Caberá à CONTRATADA efetuar a identificação de todos os aparelhos telefônicos instalados, anotando o seu número de ramal e, quando for o caso, identificando as teclas de programação com as suas respectivas facilidades, além de realizar o cabeamento das linhas de tronco entre CPCTs e distribuidores gerais.</w:t>
      </w:r>
    </w:p>
    <w:p w14:paraId="4FE7A67B"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16.8. </w:t>
      </w:r>
      <w:r w:rsidRPr="00BA4BB1">
        <w:rPr>
          <w:rFonts w:ascii="Arial" w:hAnsi="Arial" w:cs="Arial"/>
          <w:color w:val="000000"/>
          <w:sz w:val="20"/>
          <w:szCs w:val="20"/>
        </w:rPr>
        <w:t>Todos os distribuidores devem ter suas conexões identificadas com etiquetas apropriadas.</w:t>
      </w:r>
    </w:p>
    <w:p w14:paraId="04EA91E2" w14:textId="77777777" w:rsidR="00D0176A" w:rsidRPr="00BA4BB1" w:rsidRDefault="00D0176A" w:rsidP="00D0176A">
      <w:pPr>
        <w:pStyle w:val="NormalWeb"/>
        <w:spacing w:before="0" w:beforeAutospacing="0" w:after="0" w:afterAutospacing="0" w:line="360" w:lineRule="auto"/>
        <w:jc w:val="both"/>
        <w:rPr>
          <w:rFonts w:ascii="Arial" w:hAnsi="Arial" w:cs="Arial"/>
          <w:color w:val="000000"/>
          <w:sz w:val="20"/>
          <w:szCs w:val="20"/>
        </w:rPr>
      </w:pPr>
      <w:r w:rsidRPr="00BA4BB1">
        <w:rPr>
          <w:rFonts w:ascii="Arial" w:hAnsi="Arial" w:cs="Arial"/>
          <w:b/>
          <w:bCs/>
          <w:color w:val="000000"/>
          <w:sz w:val="20"/>
          <w:szCs w:val="20"/>
        </w:rPr>
        <w:t>17. Manutenção Preventiva</w:t>
      </w:r>
    </w:p>
    <w:p w14:paraId="35EB2C5F"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1A1204DE"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A manutenção preventiva deverá ser previamente agendada, será executada através de 01 (uma) visita mensal com envio de técnico às instalações do CONTRATANTE e, tem como objetivo minimizar a necessidade de assistência técnica corretiva, através de inspeção visual e funcional do Sistema no que se refere a: Classes de alarme; Hardware e software da unidade de comutação; Backup do sistema CPTC – CPA e Aplicativos da CPCT (quando aplicável). Os serviços relativos à assistência técnica preventiva poderão ser executados simultaneamente por ocasião da visita de assistência técnica corretiva (local), mediante autorização do Gestor do Contrato.</w:t>
      </w:r>
    </w:p>
    <w:p w14:paraId="40516FA5"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p>
    <w:p w14:paraId="0F34F339"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r w:rsidRPr="00BA4BB1">
        <w:rPr>
          <w:rFonts w:ascii="Arial" w:hAnsi="Arial" w:cs="Arial"/>
          <w:b/>
          <w:bCs/>
          <w:color w:val="000000"/>
          <w:sz w:val="20"/>
          <w:szCs w:val="20"/>
        </w:rPr>
        <w:t xml:space="preserve">     18. Manutenção Corretiva</w:t>
      </w:r>
    </w:p>
    <w:p w14:paraId="7D6382DB"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lastRenderedPageBreak/>
        <w:t> </w:t>
      </w:r>
    </w:p>
    <w:p w14:paraId="6DA011C1"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18.1. </w:t>
      </w:r>
      <w:r w:rsidRPr="00BA4BB1">
        <w:rPr>
          <w:rFonts w:ascii="Arial" w:hAnsi="Arial" w:cs="Arial"/>
          <w:color w:val="000000"/>
          <w:sz w:val="20"/>
          <w:szCs w:val="20"/>
        </w:rPr>
        <w:t>Entende-se por manutenção corretiva a série de procedimentos destinados a recolocar os equipamentos em seu perfeito estado de uso, ajustes e reparos necessários, programações e reprogramações (alterações de classes de ramais) conforme necessidades da unidade, de acordo com os manuais e normas técnicas específicas para os equipamentos;</w:t>
      </w:r>
    </w:p>
    <w:p w14:paraId="30D5FF3E"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18.2. </w:t>
      </w:r>
      <w:r w:rsidRPr="00BA4BB1">
        <w:rPr>
          <w:rFonts w:ascii="Arial" w:hAnsi="Arial" w:cs="Arial"/>
          <w:color w:val="000000"/>
          <w:sz w:val="20"/>
          <w:szCs w:val="20"/>
        </w:rPr>
        <w:t>A manutenção corretiva remota será executada pela CONTRATADA e tem como objetivo, atender os chamados do CONTRATANTE de forma imediata, objetivando a restauração e operacionalidade normal da Central Telefônica ou executar as reprogramações que tenham sido solicitadas;</w:t>
      </w:r>
    </w:p>
    <w:p w14:paraId="1CADB72E"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18.3. </w:t>
      </w:r>
      <w:r w:rsidRPr="00BA4BB1">
        <w:rPr>
          <w:rFonts w:ascii="Arial" w:hAnsi="Arial" w:cs="Arial"/>
          <w:color w:val="000000"/>
          <w:sz w:val="20"/>
          <w:szCs w:val="20"/>
        </w:rPr>
        <w:t>Não haverá necessidade de presença física em situações que a falha poderá ser realizada remotamente por telemanutenção;</w:t>
      </w:r>
    </w:p>
    <w:p w14:paraId="4F592864"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18.4. </w:t>
      </w:r>
      <w:r w:rsidRPr="00BA4BB1">
        <w:rPr>
          <w:rFonts w:ascii="Arial" w:hAnsi="Arial" w:cs="Arial"/>
          <w:color w:val="000000"/>
          <w:sz w:val="20"/>
          <w:szCs w:val="20"/>
        </w:rPr>
        <w:t>A manutenção local corretiva será executada através do envio de técnico às instalações do CONTRATANTE, para correção das avarias que não puderem ser diagnosticadas e/ou solucionadas remotamente ou proceder às reprogramações que sejam passíveis de execuções apenas no local de instalação da central PABX.</w:t>
      </w:r>
    </w:p>
    <w:p w14:paraId="2A6F6583" w14:textId="77777777" w:rsidR="00D0176A" w:rsidRPr="00BA4BB1" w:rsidRDefault="00D0176A" w:rsidP="00D0176A">
      <w:pPr>
        <w:pStyle w:val="NormalWeb"/>
        <w:spacing w:before="0" w:beforeAutospacing="0" w:after="0" w:afterAutospacing="0" w:line="360" w:lineRule="auto"/>
        <w:ind w:left="360"/>
        <w:jc w:val="both"/>
        <w:rPr>
          <w:rFonts w:ascii="Arial" w:hAnsi="Arial" w:cs="Arial"/>
          <w:color w:val="000000"/>
          <w:sz w:val="20"/>
          <w:szCs w:val="20"/>
        </w:rPr>
      </w:pPr>
      <w:r w:rsidRPr="00BA4BB1">
        <w:rPr>
          <w:rFonts w:ascii="Arial" w:hAnsi="Arial" w:cs="Arial"/>
          <w:color w:val="000000"/>
          <w:sz w:val="20"/>
          <w:szCs w:val="20"/>
        </w:rPr>
        <w:t> </w:t>
      </w:r>
    </w:p>
    <w:p w14:paraId="0E961C9F"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19. Manutenção Emergencial</w:t>
      </w:r>
    </w:p>
    <w:p w14:paraId="2FD4C4EC"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color w:val="000000"/>
          <w:sz w:val="20"/>
          <w:szCs w:val="20"/>
        </w:rPr>
        <w:t> </w:t>
      </w:r>
    </w:p>
    <w:p w14:paraId="10935E50"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Esta manutenção caracteriza-se pelo ajuste ou reparo da parte constatada como defeituosa, no caso de hardware, sendo que no caso de software, as falhas serão corrigidas de acordo com as recomendações técnicas da CONTRATADA. Serão considerados atendimentos emergenciais no caso das seguintes situações:</w:t>
      </w:r>
    </w:p>
    <w:p w14:paraId="0095EEF8"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a) Parada total do PABX;</w:t>
      </w:r>
    </w:p>
    <w:p w14:paraId="12FD53A6"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b) O PABX não recebe e/ou não origina chamadas internas e/ou externas;</w:t>
      </w:r>
    </w:p>
    <w:p w14:paraId="1B7EB996"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c) Parada de um LIM (Modulo de Interface de Linha);</w:t>
      </w:r>
    </w:p>
    <w:p w14:paraId="67A269E6"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d) Paralisação maior ou igual a 20% por tipos de portas do PABX (ramais/troncos/junções); Paralisação total dos softwares;</w:t>
      </w:r>
    </w:p>
    <w:p w14:paraId="5CC579CD" w14:textId="77777777" w:rsidR="00D0176A" w:rsidRPr="00BA4BB1" w:rsidRDefault="00D0176A" w:rsidP="00D0176A">
      <w:pPr>
        <w:pStyle w:val="NormalWeb"/>
        <w:spacing w:before="0" w:beforeAutospacing="0" w:after="0" w:afterAutospacing="0" w:line="360" w:lineRule="auto"/>
        <w:ind w:left="1425" w:hanging="360"/>
        <w:jc w:val="both"/>
        <w:rPr>
          <w:rFonts w:ascii="Arial" w:hAnsi="Arial" w:cs="Arial"/>
          <w:color w:val="000000"/>
          <w:sz w:val="20"/>
          <w:szCs w:val="20"/>
        </w:rPr>
      </w:pPr>
      <w:r w:rsidRPr="00BA4BB1">
        <w:rPr>
          <w:rFonts w:ascii="Arial" w:hAnsi="Arial" w:cs="Arial"/>
          <w:color w:val="000000"/>
          <w:sz w:val="20"/>
          <w:szCs w:val="20"/>
        </w:rPr>
        <w:t xml:space="preserve">e) Apresentar ao CONTRATANTE, após atendimento, um relatório descrevendo os problemas detectados e os procedimentos tomados para a realização dos respectivos reparos, registrando o tempo decorrido desde a abertura do chamado até a sua conclusão. O término do reparo do equipamento não poderá ultrapassar o prazo de 04 (quatro) horas corridas, contado a partir do </w:t>
      </w:r>
      <w:r w:rsidRPr="00BA4BB1">
        <w:rPr>
          <w:rFonts w:ascii="Arial" w:hAnsi="Arial" w:cs="Arial"/>
          <w:color w:val="000000"/>
          <w:sz w:val="20"/>
          <w:szCs w:val="20"/>
        </w:rPr>
        <w:lastRenderedPageBreak/>
        <w:t>início do atendimento. Caso contrário, deverá ser providenciada pela empresa CONTRATADA a substituição do equipamento defeituoso por outro igual ou com características técnicas superiores, até que seja sanado o defeito do equipamento em reparo.</w:t>
      </w:r>
    </w:p>
    <w:p w14:paraId="1EDE9C85" w14:textId="77777777" w:rsidR="00D0176A" w:rsidRPr="00BA4BB1" w:rsidRDefault="00D0176A" w:rsidP="00D0176A">
      <w:pPr>
        <w:pStyle w:val="NormalWeb"/>
        <w:spacing w:before="0" w:beforeAutospacing="0" w:after="0" w:afterAutospacing="0" w:line="360" w:lineRule="auto"/>
        <w:ind w:left="1425"/>
        <w:jc w:val="both"/>
        <w:rPr>
          <w:rFonts w:ascii="Arial" w:hAnsi="Arial" w:cs="Arial"/>
          <w:color w:val="000000"/>
          <w:sz w:val="20"/>
          <w:szCs w:val="20"/>
        </w:rPr>
      </w:pPr>
      <w:r w:rsidRPr="00BA4BB1">
        <w:rPr>
          <w:rFonts w:ascii="Arial" w:hAnsi="Arial" w:cs="Arial"/>
          <w:color w:val="000000"/>
          <w:sz w:val="20"/>
          <w:szCs w:val="20"/>
        </w:rPr>
        <w:t> </w:t>
      </w:r>
    </w:p>
    <w:p w14:paraId="5D275522"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20. Prazos de Atendimento</w:t>
      </w:r>
    </w:p>
    <w:p w14:paraId="48F9E9BE" w14:textId="77777777" w:rsidR="00D0176A" w:rsidRPr="00BA4BB1" w:rsidRDefault="00D0176A" w:rsidP="00D0176A">
      <w:pPr>
        <w:pStyle w:val="NormalWeb"/>
        <w:spacing w:before="0" w:beforeAutospacing="0" w:after="0" w:afterAutospacing="0" w:line="360" w:lineRule="auto"/>
        <w:ind w:firstLine="709"/>
        <w:jc w:val="both"/>
        <w:rPr>
          <w:rFonts w:ascii="Arial" w:hAnsi="Arial" w:cs="Arial"/>
          <w:color w:val="000000"/>
          <w:sz w:val="20"/>
          <w:szCs w:val="20"/>
        </w:rPr>
      </w:pPr>
      <w:r w:rsidRPr="00BA4BB1">
        <w:rPr>
          <w:rFonts w:ascii="Arial" w:hAnsi="Arial" w:cs="Arial"/>
          <w:color w:val="000000"/>
          <w:sz w:val="20"/>
          <w:szCs w:val="20"/>
        </w:rPr>
        <w:t> </w:t>
      </w:r>
    </w:p>
    <w:p w14:paraId="3689098C"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20.1. </w:t>
      </w:r>
      <w:r w:rsidRPr="00BA4BB1">
        <w:rPr>
          <w:rFonts w:ascii="Arial" w:hAnsi="Arial" w:cs="Arial"/>
          <w:color w:val="000000"/>
          <w:sz w:val="20"/>
          <w:szCs w:val="20"/>
        </w:rPr>
        <w:t>Entende-se por início do atendimento à hora de chegada do técnico ao local onde estão instalados os equipamentos;</w:t>
      </w:r>
    </w:p>
    <w:p w14:paraId="42400C70"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20.2. </w:t>
      </w:r>
      <w:r w:rsidRPr="00BA4BB1">
        <w:rPr>
          <w:rFonts w:ascii="Arial" w:hAnsi="Arial" w:cs="Arial"/>
          <w:color w:val="000000"/>
          <w:sz w:val="20"/>
          <w:szCs w:val="20"/>
        </w:rPr>
        <w:t>Manutenção preventiva: de segunda a sexta-feira, das 08h00min às 18h00min, de acordo cronograma apresentado pela CONTRATRADA;</w:t>
      </w:r>
    </w:p>
    <w:p w14:paraId="2E29F097"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20.3. </w:t>
      </w:r>
      <w:r w:rsidRPr="00BA4BB1">
        <w:rPr>
          <w:rFonts w:ascii="Arial" w:hAnsi="Arial" w:cs="Arial"/>
          <w:color w:val="000000"/>
          <w:sz w:val="20"/>
          <w:szCs w:val="20"/>
        </w:rPr>
        <w:t>Manutenção corretiva: sempre que necessário, mediante solicitação, de segunda a domingo, em qualquer horário, nos seguintes prazos: Remota: em até 30 (trinta) minutos; Presencial normal: em até 04 (quatro) horas; Presencial emergencial: em até 02 (duas) horas. Reprogramação: de segunda a sexta-feira, das 08h00min às 17h00min, conforme solicitação, em até 04 (quatro) horas.</w:t>
      </w:r>
    </w:p>
    <w:p w14:paraId="19FFAAC6" w14:textId="77777777" w:rsidR="00D0176A" w:rsidRPr="00BA4BB1" w:rsidRDefault="00D0176A" w:rsidP="00D0176A">
      <w:pPr>
        <w:pStyle w:val="NormalWeb"/>
        <w:spacing w:before="0" w:beforeAutospacing="0" w:after="0" w:afterAutospacing="0" w:line="360" w:lineRule="auto"/>
        <w:ind w:left="1140"/>
        <w:jc w:val="both"/>
        <w:rPr>
          <w:rFonts w:ascii="Arial" w:hAnsi="Arial" w:cs="Arial"/>
          <w:color w:val="000000"/>
          <w:sz w:val="20"/>
          <w:szCs w:val="20"/>
        </w:rPr>
      </w:pPr>
      <w:r w:rsidRPr="00BA4BB1">
        <w:rPr>
          <w:rFonts w:ascii="Arial" w:hAnsi="Arial" w:cs="Arial"/>
          <w:color w:val="000000"/>
          <w:sz w:val="20"/>
          <w:szCs w:val="20"/>
        </w:rPr>
        <w:t> </w:t>
      </w:r>
    </w:p>
    <w:p w14:paraId="00472036" w14:textId="77777777" w:rsidR="00D0176A" w:rsidRPr="00BA4BB1" w:rsidRDefault="00D0176A" w:rsidP="00D0176A">
      <w:pPr>
        <w:pStyle w:val="NormalWeb"/>
        <w:spacing w:before="0" w:beforeAutospacing="0" w:after="0" w:afterAutospacing="0" w:line="360" w:lineRule="auto"/>
        <w:ind w:left="360" w:hanging="360"/>
        <w:jc w:val="both"/>
        <w:rPr>
          <w:rFonts w:ascii="Arial" w:hAnsi="Arial" w:cs="Arial"/>
          <w:color w:val="000000"/>
          <w:sz w:val="20"/>
          <w:szCs w:val="20"/>
        </w:rPr>
      </w:pPr>
      <w:r w:rsidRPr="00BA4BB1">
        <w:rPr>
          <w:rFonts w:ascii="Arial" w:hAnsi="Arial" w:cs="Arial"/>
          <w:b/>
          <w:bCs/>
          <w:color w:val="000000"/>
          <w:sz w:val="20"/>
          <w:szCs w:val="20"/>
        </w:rPr>
        <w:t>21. Treinamento</w:t>
      </w:r>
    </w:p>
    <w:p w14:paraId="43AB6686"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21.1. </w:t>
      </w:r>
      <w:r w:rsidRPr="00BA4BB1">
        <w:rPr>
          <w:rFonts w:ascii="Arial" w:hAnsi="Arial" w:cs="Arial"/>
          <w:color w:val="000000"/>
          <w:sz w:val="20"/>
          <w:szCs w:val="20"/>
        </w:rPr>
        <w:t>Treinamento básico para os usuários, no local da instalação, habilitando-as para noções básicas sobre o Sistema.</w:t>
      </w:r>
    </w:p>
    <w:p w14:paraId="2188F148" w14:textId="77777777" w:rsidR="00D0176A" w:rsidRPr="00BA4BB1" w:rsidRDefault="00D0176A" w:rsidP="00D0176A">
      <w:pPr>
        <w:pStyle w:val="NormalWeb"/>
        <w:spacing w:before="0" w:beforeAutospacing="0" w:after="0" w:afterAutospacing="0" w:line="360" w:lineRule="auto"/>
        <w:ind w:left="360" w:firstLine="774"/>
        <w:jc w:val="both"/>
        <w:rPr>
          <w:rFonts w:ascii="Arial" w:hAnsi="Arial" w:cs="Arial"/>
          <w:color w:val="000000"/>
          <w:sz w:val="20"/>
          <w:szCs w:val="20"/>
        </w:rPr>
      </w:pPr>
      <w:r w:rsidRPr="00BA4BB1">
        <w:rPr>
          <w:rFonts w:ascii="Arial" w:hAnsi="Arial" w:cs="Arial"/>
          <w:b/>
          <w:bCs/>
          <w:color w:val="000000"/>
          <w:sz w:val="20"/>
          <w:szCs w:val="20"/>
        </w:rPr>
        <w:t>21.2. </w:t>
      </w:r>
      <w:r w:rsidRPr="00BA4BB1">
        <w:rPr>
          <w:rFonts w:ascii="Arial" w:hAnsi="Arial" w:cs="Arial"/>
          <w:color w:val="000000"/>
          <w:sz w:val="20"/>
          <w:szCs w:val="20"/>
        </w:rPr>
        <w:t>Ficará a cargo da empresa Manuais (em português) de operação simplificada para cada ramal.</w:t>
      </w:r>
    </w:p>
    <w:p w14:paraId="1D9D2DC7" w14:textId="77777777" w:rsidR="0090571D" w:rsidRPr="0090571D" w:rsidRDefault="0090571D" w:rsidP="0090571D">
      <w:pPr>
        <w:spacing w:line="360" w:lineRule="auto"/>
        <w:jc w:val="both"/>
        <w:rPr>
          <w:rFonts w:ascii="Arial" w:hAnsi="Arial" w:cs="Arial"/>
          <w:b/>
          <w:color w:val="000000"/>
          <w:sz w:val="20"/>
          <w:szCs w:val="20"/>
        </w:rPr>
      </w:pPr>
    </w:p>
    <w:p w14:paraId="31F1DDDF" w14:textId="77777777" w:rsidR="005D2DE8" w:rsidRPr="00104A17" w:rsidRDefault="00D0176A" w:rsidP="00104A17">
      <w:pPr>
        <w:spacing w:line="360" w:lineRule="auto"/>
        <w:jc w:val="both"/>
        <w:rPr>
          <w:rFonts w:asciiTheme="minorHAnsi" w:hAnsiTheme="minorHAnsi" w:cstheme="minorHAnsi"/>
          <w:b/>
          <w:sz w:val="22"/>
          <w:szCs w:val="22"/>
        </w:rPr>
      </w:pPr>
      <w:r>
        <w:rPr>
          <w:rFonts w:asciiTheme="minorHAnsi" w:hAnsiTheme="minorHAnsi" w:cstheme="minorHAnsi"/>
          <w:b/>
          <w:sz w:val="22"/>
          <w:szCs w:val="22"/>
        </w:rPr>
        <w:t xml:space="preserve">22. </w:t>
      </w:r>
      <w:r w:rsidR="005D2DE8" w:rsidRPr="00104A17">
        <w:rPr>
          <w:rFonts w:asciiTheme="minorHAnsi" w:hAnsiTheme="minorHAnsi" w:cstheme="minorHAnsi"/>
          <w:b/>
          <w:sz w:val="22"/>
          <w:szCs w:val="22"/>
        </w:rPr>
        <w:t>LOCA</w:t>
      </w:r>
      <w:r w:rsidR="00422259" w:rsidRPr="00104A17">
        <w:rPr>
          <w:rFonts w:asciiTheme="minorHAnsi" w:hAnsiTheme="minorHAnsi" w:cstheme="minorHAnsi"/>
          <w:b/>
          <w:sz w:val="22"/>
          <w:szCs w:val="22"/>
        </w:rPr>
        <w:t>L</w:t>
      </w:r>
      <w:r w:rsidR="005D2DE8" w:rsidRPr="00104A17">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76BBBB03" w14:textId="77777777" w:rsidTr="00422259">
        <w:tc>
          <w:tcPr>
            <w:tcW w:w="2835" w:type="dxa"/>
            <w:shd w:val="clear" w:color="auto" w:fill="D5DCE4"/>
          </w:tcPr>
          <w:p w14:paraId="26D97ECB"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00E1EFDE"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068F6397" w14:textId="77777777" w:rsidTr="00422259">
        <w:tc>
          <w:tcPr>
            <w:tcW w:w="2835" w:type="dxa"/>
          </w:tcPr>
          <w:p w14:paraId="1B02581B"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43FAC61F" w14:textId="77777777" w:rsidR="00F333C4" w:rsidRPr="00CD5132"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CD5132">
              <w:rPr>
                <w:rFonts w:asciiTheme="minorHAnsi" w:hAnsiTheme="minorHAnsi" w:cstheme="minorHAnsi"/>
                <w:color w:val="FF0000"/>
                <w:sz w:val="22"/>
                <w:szCs w:val="22"/>
              </w:rPr>
              <w:t xml:space="preserve">SANTA CRUZ, 81 – VILA MARIANA </w:t>
            </w:r>
            <w:r>
              <w:rPr>
                <w:rFonts w:asciiTheme="minorHAnsi" w:hAnsiTheme="minorHAnsi" w:cstheme="minorHAnsi"/>
                <w:color w:val="FF0000"/>
                <w:sz w:val="22"/>
                <w:szCs w:val="22"/>
              </w:rPr>
              <w:t xml:space="preserve">– SÃO PAULO – SP </w:t>
            </w:r>
          </w:p>
        </w:tc>
      </w:tr>
    </w:tbl>
    <w:p w14:paraId="45EC408B" w14:textId="77777777" w:rsidR="00641140" w:rsidRPr="00641140" w:rsidRDefault="00D0176A" w:rsidP="00104A17">
      <w:pPr>
        <w:pStyle w:val="Nvel1-SemNum"/>
        <w:rPr>
          <w:rFonts w:asciiTheme="minorHAnsi" w:hAnsiTheme="minorHAnsi" w:cstheme="minorHAnsi"/>
          <w:color w:val="auto"/>
          <w:sz w:val="22"/>
          <w:szCs w:val="22"/>
        </w:rPr>
      </w:pPr>
      <w:r>
        <w:rPr>
          <w:rFonts w:asciiTheme="minorHAnsi" w:hAnsiTheme="minorHAnsi" w:cstheme="minorHAnsi"/>
          <w:color w:val="auto"/>
          <w:sz w:val="22"/>
          <w:szCs w:val="22"/>
        </w:rPr>
        <w:t>23</w:t>
      </w:r>
      <w:r w:rsidR="00104A17">
        <w:rPr>
          <w:rFonts w:asciiTheme="minorHAnsi" w:hAnsiTheme="minorHAnsi" w:cstheme="minorHAnsi"/>
          <w:color w:val="auto"/>
          <w:sz w:val="22"/>
          <w:szCs w:val="22"/>
        </w:rPr>
        <w:t>.</w:t>
      </w:r>
      <w:r>
        <w:rPr>
          <w:rFonts w:asciiTheme="minorHAnsi" w:hAnsiTheme="minorHAnsi" w:cstheme="minorHAnsi"/>
          <w:color w:val="auto"/>
          <w:sz w:val="22"/>
          <w:szCs w:val="22"/>
        </w:rPr>
        <w:t xml:space="preserve"> </w:t>
      </w:r>
      <w:r w:rsidR="00641140" w:rsidRPr="00641140">
        <w:rPr>
          <w:rFonts w:asciiTheme="minorHAnsi" w:hAnsiTheme="minorHAnsi" w:cstheme="minorHAnsi"/>
          <w:color w:val="auto"/>
          <w:sz w:val="22"/>
          <w:szCs w:val="22"/>
        </w:rPr>
        <w:t>Condições de Entrega</w:t>
      </w:r>
    </w:p>
    <w:p w14:paraId="1374E02D" w14:textId="77777777" w:rsidR="00641140" w:rsidRPr="00641140" w:rsidRDefault="00B32E93" w:rsidP="00641140">
      <w:pPr>
        <w:rPr>
          <w:rFonts w:asciiTheme="minorHAnsi" w:hAnsiTheme="minorHAnsi" w:cstheme="minorHAnsi"/>
          <w:sz w:val="22"/>
          <w:szCs w:val="22"/>
        </w:rPr>
      </w:pPr>
      <w:r w:rsidRPr="00B32E93">
        <w:rPr>
          <w:rFonts w:ascii="Arial" w:hAnsi="Arial" w:cs="Arial"/>
          <w:b/>
          <w:color w:val="000000"/>
          <w:sz w:val="20"/>
          <w:szCs w:val="20"/>
        </w:rPr>
        <w:t>A execução dos serviços deverá ter início em até 05 dias (úteis) após assinatura do contrato</w:t>
      </w:r>
      <w:r w:rsidR="00641140" w:rsidRPr="00641140">
        <w:rPr>
          <w:rFonts w:asciiTheme="minorHAnsi" w:hAnsiTheme="minorHAnsi" w:cstheme="minorHAnsi"/>
          <w:sz w:val="22"/>
          <w:szCs w:val="22"/>
        </w:rPr>
        <w:t>.</w:t>
      </w:r>
    </w:p>
    <w:p w14:paraId="05C8E35C" w14:textId="77777777" w:rsidR="00641140" w:rsidRPr="00641140" w:rsidRDefault="00D0176A" w:rsidP="00CD5132">
      <w:pPr>
        <w:pStyle w:val="Nvel1-SemNumPreto"/>
        <w:rPr>
          <w:rFonts w:asciiTheme="minorHAnsi" w:hAnsiTheme="minorHAnsi" w:cstheme="minorHAnsi"/>
          <w:color w:val="auto"/>
          <w:sz w:val="22"/>
          <w:szCs w:val="22"/>
        </w:rPr>
      </w:pPr>
      <w:r>
        <w:rPr>
          <w:rFonts w:asciiTheme="minorHAnsi" w:hAnsiTheme="minorHAnsi" w:cstheme="minorHAnsi"/>
          <w:color w:val="auto"/>
          <w:sz w:val="22"/>
          <w:szCs w:val="22"/>
        </w:rPr>
        <w:lastRenderedPageBreak/>
        <w:t>24</w:t>
      </w:r>
      <w:r w:rsidR="00CD5132">
        <w:rPr>
          <w:rFonts w:asciiTheme="minorHAnsi" w:hAnsiTheme="minorHAnsi" w:cstheme="minorHAnsi"/>
          <w:color w:val="auto"/>
          <w:sz w:val="22"/>
          <w:szCs w:val="22"/>
        </w:rPr>
        <w:t>.</w:t>
      </w:r>
      <w:r>
        <w:rPr>
          <w:rFonts w:asciiTheme="minorHAnsi" w:hAnsiTheme="minorHAnsi" w:cstheme="minorHAnsi"/>
          <w:color w:val="auto"/>
          <w:sz w:val="22"/>
          <w:szCs w:val="22"/>
        </w:rPr>
        <w:t xml:space="preserve"> </w:t>
      </w:r>
      <w:r w:rsidR="00641140" w:rsidRPr="00641140">
        <w:rPr>
          <w:rFonts w:asciiTheme="minorHAnsi" w:hAnsiTheme="minorHAnsi" w:cstheme="minorHAnsi"/>
          <w:color w:val="auto"/>
          <w:sz w:val="22"/>
          <w:szCs w:val="22"/>
        </w:rPr>
        <w:t>Prazo de pagamento</w:t>
      </w:r>
    </w:p>
    <w:p w14:paraId="06C6FF11" w14:textId="77777777" w:rsidR="00641140" w:rsidRPr="00BA4BB1" w:rsidRDefault="00641140" w:rsidP="00641140">
      <w:pPr>
        <w:rPr>
          <w:rFonts w:asciiTheme="minorHAnsi" w:hAnsiTheme="minorHAnsi" w:cstheme="minorHAnsi"/>
          <w:b/>
          <w:sz w:val="22"/>
          <w:szCs w:val="22"/>
        </w:rPr>
      </w:pPr>
      <w:r w:rsidRPr="00BA4BB1">
        <w:rPr>
          <w:rFonts w:asciiTheme="minorHAnsi" w:hAnsiTheme="minorHAnsi" w:cstheme="minorHAnsi"/>
          <w:b/>
          <w:sz w:val="22"/>
          <w:szCs w:val="22"/>
        </w:rPr>
        <w:t>O pagamento será efetuado no prazo de 30 (trinta) dias, contados da apresentação da nota fiscal ou documento de cobrança equivalente, desde que tenha sido finalizada a liquidação da despesa.</w:t>
      </w:r>
    </w:p>
    <w:p w14:paraId="1B33DCF6" w14:textId="77777777" w:rsidR="00422259" w:rsidRPr="00BA4BB1" w:rsidRDefault="00422259" w:rsidP="005D2DE8">
      <w:pPr>
        <w:rPr>
          <w:rFonts w:asciiTheme="minorHAnsi" w:hAnsiTheme="minorHAnsi" w:cstheme="minorHAnsi"/>
          <w:b/>
          <w:sz w:val="22"/>
          <w:szCs w:val="22"/>
        </w:rPr>
      </w:pPr>
    </w:p>
    <w:p w14:paraId="2FB07C2B" w14:textId="77777777" w:rsidR="00BA4BB1" w:rsidRPr="00BA4BB1" w:rsidRDefault="00BA4BB1" w:rsidP="00BA4BB1">
      <w:pPr>
        <w:pStyle w:val="Nivel01"/>
        <w:numPr>
          <w:ilvl w:val="0"/>
          <w:numId w:val="41"/>
        </w:numPr>
        <w:spacing w:line="276" w:lineRule="auto"/>
        <w:jc w:val="left"/>
        <w:rPr>
          <w:rStyle w:val="PGE-Alteraesdestacadas"/>
          <w:rFonts w:cs="Arial"/>
          <w:b/>
          <w:color w:val="auto"/>
          <w:sz w:val="20"/>
          <w:u w:val="none"/>
        </w:rPr>
      </w:pPr>
      <w:r w:rsidRPr="00BA4BB1">
        <w:rPr>
          <w:rStyle w:val="PGE-Alteraesdestacadas"/>
          <w:rFonts w:cs="Arial"/>
          <w:b/>
          <w:color w:val="auto"/>
          <w:sz w:val="20"/>
          <w:u w:val="none"/>
        </w:rPr>
        <w:t>Qualificação técnica</w:t>
      </w:r>
    </w:p>
    <w:p w14:paraId="20985D4F" w14:textId="77777777" w:rsidR="00BA4BB1" w:rsidRPr="00FE6BAE" w:rsidRDefault="00BA4BB1" w:rsidP="00BA4BB1">
      <w:pPr>
        <w:tabs>
          <w:tab w:val="left" w:pos="2268"/>
          <w:tab w:val="left" w:pos="8460"/>
          <w:tab w:val="left" w:pos="8789"/>
        </w:tabs>
        <w:spacing w:line="276" w:lineRule="auto"/>
        <w:jc w:val="both"/>
        <w:rPr>
          <w:rFonts w:ascii="Arial" w:hAnsi="Arial" w:cs="Arial"/>
          <w:sz w:val="20"/>
          <w:szCs w:val="20"/>
        </w:rPr>
      </w:pPr>
      <w:r w:rsidRPr="00FE6BAE">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10405174" w14:textId="77777777" w:rsidR="00BA4BB1" w:rsidRPr="00FE6BAE" w:rsidRDefault="00BA4BB1" w:rsidP="00BA4BB1">
      <w:pPr>
        <w:tabs>
          <w:tab w:val="left" w:pos="2268"/>
          <w:tab w:val="left" w:pos="8460"/>
          <w:tab w:val="left" w:pos="8789"/>
        </w:tabs>
        <w:spacing w:line="276" w:lineRule="auto"/>
        <w:jc w:val="both"/>
        <w:rPr>
          <w:rFonts w:ascii="Arial" w:hAnsi="Arial" w:cs="Arial"/>
          <w:sz w:val="20"/>
          <w:szCs w:val="20"/>
        </w:rPr>
      </w:pPr>
      <w:r w:rsidRPr="00FE6BAE">
        <w:rPr>
          <w:rFonts w:ascii="Arial" w:hAnsi="Arial" w:cs="Arial"/>
          <w:sz w:val="20"/>
          <w:szCs w:val="20"/>
        </w:rPr>
        <w:t>Observação: será admitido o somatório de atestados para comprovação do desempenho anterior do licitante sem restrição quanto à concomitância dos períodos dos contratos.</w:t>
      </w:r>
    </w:p>
    <w:p w14:paraId="0E8199FF" w14:textId="77777777" w:rsidR="00BA4BB1" w:rsidRPr="00641140" w:rsidRDefault="00BA4BB1" w:rsidP="00BA4BB1">
      <w:pPr>
        <w:rPr>
          <w:rFonts w:asciiTheme="minorHAnsi" w:hAnsiTheme="minorHAnsi" w:cstheme="minorHAnsi"/>
          <w:sz w:val="22"/>
          <w:szCs w:val="22"/>
        </w:rPr>
      </w:pPr>
    </w:p>
    <w:p w14:paraId="1CFD90B9" w14:textId="77777777" w:rsidR="00BA4BB1" w:rsidRDefault="00BA4BB1" w:rsidP="00BA4BB1">
      <w:pPr>
        <w:jc w:val="center"/>
        <w:rPr>
          <w:rFonts w:ascii="Arial" w:eastAsia="Times New Roman" w:hAnsi="Arial" w:cs="Arial"/>
          <w:b/>
          <w:bCs/>
          <w:sz w:val="20"/>
          <w:szCs w:val="20"/>
        </w:rPr>
      </w:pPr>
    </w:p>
    <w:p w14:paraId="46A5CED1" w14:textId="77777777" w:rsidR="00BA4BB1" w:rsidRDefault="00BA4BB1" w:rsidP="00BA4BB1">
      <w:pPr>
        <w:jc w:val="center"/>
        <w:rPr>
          <w:rFonts w:ascii="Arial" w:eastAsia="Times New Roman" w:hAnsi="Arial" w:cs="Arial"/>
          <w:b/>
          <w:bCs/>
          <w:sz w:val="20"/>
          <w:szCs w:val="20"/>
        </w:rPr>
      </w:pPr>
    </w:p>
    <w:p w14:paraId="61FBF7F3" w14:textId="77777777" w:rsidR="00581725" w:rsidRPr="00581725" w:rsidRDefault="00BA4BB1" w:rsidP="00BA4BB1">
      <w:pPr>
        <w:jc w:val="center"/>
        <w:rPr>
          <w:rFonts w:ascii="Arial" w:eastAsia="Times New Roman" w:hAnsi="Arial" w:cs="Arial"/>
          <w:sz w:val="20"/>
          <w:szCs w:val="20"/>
        </w:rPr>
      </w:pPr>
      <w:r>
        <w:rPr>
          <w:rFonts w:ascii="Arial" w:eastAsia="Times New Roman" w:hAnsi="Arial" w:cs="Arial"/>
          <w:b/>
          <w:bCs/>
          <w:sz w:val="20"/>
          <w:szCs w:val="20"/>
        </w:rPr>
        <w:t>Paulo Cesar Soares Mineiro</w:t>
      </w:r>
    </w:p>
    <w:p w14:paraId="1A63FED2" w14:textId="77777777" w:rsidR="00581725" w:rsidRPr="00581725" w:rsidRDefault="00BA4BB1" w:rsidP="00BA4BB1">
      <w:pPr>
        <w:jc w:val="center"/>
        <w:rPr>
          <w:rFonts w:ascii="Arial" w:eastAsia="Times New Roman" w:hAnsi="Arial" w:cs="Arial"/>
          <w:sz w:val="20"/>
          <w:szCs w:val="20"/>
        </w:rPr>
      </w:pPr>
      <w:r>
        <w:rPr>
          <w:rFonts w:ascii="Arial" w:eastAsia="Times New Roman" w:hAnsi="Arial" w:cs="Arial"/>
          <w:bCs/>
          <w:sz w:val="20"/>
          <w:szCs w:val="20"/>
        </w:rPr>
        <w:t>Diretor Técnico I</w:t>
      </w:r>
    </w:p>
    <w:p w14:paraId="09337417" w14:textId="77777777" w:rsidR="000A0466" w:rsidRDefault="000A0466" w:rsidP="00BA4BB1">
      <w:pPr>
        <w:spacing w:line="360" w:lineRule="auto"/>
        <w:jc w:val="center"/>
        <w:rPr>
          <w:rFonts w:asciiTheme="minorHAnsi" w:hAnsiTheme="minorHAnsi" w:cstheme="minorHAnsi"/>
          <w:sz w:val="22"/>
          <w:szCs w:val="22"/>
        </w:rPr>
      </w:pPr>
    </w:p>
    <w:p w14:paraId="15F959DE" w14:textId="77777777" w:rsidR="005D2DE8" w:rsidRPr="00222F44" w:rsidRDefault="005D2DE8" w:rsidP="00BA4BB1">
      <w:pPr>
        <w:spacing w:line="360" w:lineRule="auto"/>
        <w:jc w:val="center"/>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19F96661" w14:textId="77777777" w:rsidR="005D2DE8" w:rsidRPr="00222F44" w:rsidRDefault="005D2DE8" w:rsidP="00BA4BB1">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ALEXANDRE GONÇALVES</w:t>
      </w:r>
    </w:p>
    <w:p w14:paraId="0FD94AB8" w14:textId="77777777" w:rsidR="005D2DE8" w:rsidRPr="00222F44" w:rsidRDefault="005D2DE8" w:rsidP="00BA4BB1">
      <w:pPr>
        <w:spacing w:line="360" w:lineRule="auto"/>
        <w:jc w:val="center"/>
        <w:rPr>
          <w:rFonts w:asciiTheme="minorHAnsi" w:hAnsiTheme="minorHAnsi" w:cstheme="minorHAnsi"/>
          <w:b/>
          <w:color w:val="000000"/>
          <w:sz w:val="22"/>
          <w:szCs w:val="22"/>
        </w:rPr>
      </w:pPr>
      <w:r w:rsidRPr="00222F44">
        <w:rPr>
          <w:rFonts w:asciiTheme="minorHAnsi" w:hAnsiTheme="minorHAnsi" w:cstheme="minorHAnsi"/>
          <w:b/>
          <w:color w:val="000000"/>
          <w:sz w:val="22"/>
          <w:szCs w:val="22"/>
        </w:rPr>
        <w:t>Diretor Técnico de Saúde III</w:t>
      </w:r>
    </w:p>
    <w:p w14:paraId="1E142028" w14:textId="77777777" w:rsidR="00BA4BB1" w:rsidRDefault="00BA4BB1" w:rsidP="00A20206">
      <w:pPr>
        <w:jc w:val="center"/>
        <w:rPr>
          <w:rFonts w:ascii="Arial" w:hAnsi="Arial" w:cs="Arial"/>
          <w:b/>
          <w:bCs/>
          <w:sz w:val="20"/>
          <w:szCs w:val="20"/>
        </w:rPr>
      </w:pPr>
    </w:p>
    <w:p w14:paraId="05225190" w14:textId="77777777" w:rsidR="00BA4BB1" w:rsidRDefault="00BA4BB1" w:rsidP="00A20206">
      <w:pPr>
        <w:jc w:val="center"/>
        <w:rPr>
          <w:rFonts w:ascii="Arial" w:hAnsi="Arial" w:cs="Arial"/>
          <w:b/>
          <w:bCs/>
          <w:sz w:val="20"/>
          <w:szCs w:val="20"/>
        </w:rPr>
      </w:pPr>
    </w:p>
    <w:p w14:paraId="109FA92D" w14:textId="77777777" w:rsidR="00BA4BB1" w:rsidRDefault="00BA4BB1" w:rsidP="00A20206">
      <w:pPr>
        <w:jc w:val="center"/>
        <w:rPr>
          <w:rFonts w:ascii="Arial" w:hAnsi="Arial" w:cs="Arial"/>
          <w:b/>
          <w:bCs/>
          <w:sz w:val="20"/>
          <w:szCs w:val="20"/>
        </w:rPr>
      </w:pPr>
    </w:p>
    <w:p w14:paraId="5829EF19" w14:textId="77777777" w:rsidR="00BA4BB1" w:rsidRDefault="00BA4BB1" w:rsidP="00A20206">
      <w:pPr>
        <w:jc w:val="center"/>
        <w:rPr>
          <w:rFonts w:ascii="Arial" w:hAnsi="Arial" w:cs="Arial"/>
          <w:b/>
          <w:bCs/>
          <w:sz w:val="20"/>
          <w:szCs w:val="20"/>
        </w:rPr>
      </w:pPr>
    </w:p>
    <w:p w14:paraId="5BC6846C" w14:textId="77777777" w:rsidR="00BA4BB1" w:rsidRDefault="00BA4BB1" w:rsidP="00A20206">
      <w:pPr>
        <w:jc w:val="center"/>
        <w:rPr>
          <w:rFonts w:ascii="Arial" w:hAnsi="Arial" w:cs="Arial"/>
          <w:b/>
          <w:bCs/>
          <w:sz w:val="20"/>
          <w:szCs w:val="20"/>
        </w:rPr>
      </w:pPr>
    </w:p>
    <w:p w14:paraId="69D3041D" w14:textId="77777777" w:rsidR="00BA4BB1" w:rsidRDefault="00BA4BB1" w:rsidP="00A20206">
      <w:pPr>
        <w:jc w:val="center"/>
        <w:rPr>
          <w:rFonts w:ascii="Arial" w:hAnsi="Arial" w:cs="Arial"/>
          <w:b/>
          <w:bCs/>
          <w:sz w:val="20"/>
          <w:szCs w:val="20"/>
        </w:rPr>
      </w:pPr>
    </w:p>
    <w:p w14:paraId="5F51C76A" w14:textId="77777777" w:rsidR="00BA4BB1" w:rsidRDefault="00BA4BB1" w:rsidP="00A20206">
      <w:pPr>
        <w:jc w:val="center"/>
        <w:rPr>
          <w:rFonts w:ascii="Arial" w:hAnsi="Arial" w:cs="Arial"/>
          <w:b/>
          <w:bCs/>
          <w:sz w:val="20"/>
          <w:szCs w:val="20"/>
        </w:rPr>
      </w:pPr>
    </w:p>
    <w:p w14:paraId="5F5C2983" w14:textId="77777777" w:rsidR="00BA4BB1" w:rsidRDefault="00BA4BB1" w:rsidP="00A20206">
      <w:pPr>
        <w:jc w:val="center"/>
        <w:rPr>
          <w:rFonts w:ascii="Arial" w:hAnsi="Arial" w:cs="Arial"/>
          <w:b/>
          <w:bCs/>
          <w:sz w:val="20"/>
          <w:szCs w:val="20"/>
        </w:rPr>
      </w:pPr>
    </w:p>
    <w:p w14:paraId="6DB17807" w14:textId="77777777" w:rsidR="00BA4BB1" w:rsidRDefault="00BA4BB1" w:rsidP="00A20206">
      <w:pPr>
        <w:jc w:val="center"/>
        <w:rPr>
          <w:rFonts w:ascii="Arial" w:hAnsi="Arial" w:cs="Arial"/>
          <w:b/>
          <w:bCs/>
          <w:sz w:val="20"/>
          <w:szCs w:val="20"/>
        </w:rPr>
      </w:pPr>
    </w:p>
    <w:p w14:paraId="4C56A4E5" w14:textId="77777777" w:rsidR="00BA4BB1" w:rsidRDefault="00BA4BB1" w:rsidP="00A20206">
      <w:pPr>
        <w:jc w:val="center"/>
        <w:rPr>
          <w:rFonts w:ascii="Arial" w:hAnsi="Arial" w:cs="Arial"/>
          <w:b/>
          <w:bCs/>
          <w:sz w:val="20"/>
          <w:szCs w:val="20"/>
        </w:rPr>
      </w:pPr>
    </w:p>
    <w:p w14:paraId="3300C4E0" w14:textId="77777777" w:rsidR="00BA4BB1" w:rsidRDefault="00BA4BB1" w:rsidP="00A20206">
      <w:pPr>
        <w:jc w:val="center"/>
        <w:rPr>
          <w:rFonts w:ascii="Arial" w:hAnsi="Arial" w:cs="Arial"/>
          <w:b/>
          <w:bCs/>
          <w:sz w:val="20"/>
          <w:szCs w:val="20"/>
        </w:rPr>
      </w:pPr>
    </w:p>
    <w:p w14:paraId="3F8D9D7E" w14:textId="77777777" w:rsidR="00BA4BB1" w:rsidRDefault="00BA4BB1" w:rsidP="00A20206">
      <w:pPr>
        <w:jc w:val="center"/>
        <w:rPr>
          <w:rFonts w:ascii="Arial" w:hAnsi="Arial" w:cs="Arial"/>
          <w:b/>
          <w:bCs/>
          <w:sz w:val="20"/>
          <w:szCs w:val="20"/>
        </w:rPr>
      </w:pPr>
    </w:p>
    <w:p w14:paraId="36DFB5A1" w14:textId="77777777" w:rsidR="00BA4BB1" w:rsidRDefault="00BA4BB1" w:rsidP="00A20206">
      <w:pPr>
        <w:jc w:val="center"/>
        <w:rPr>
          <w:rFonts w:ascii="Arial" w:hAnsi="Arial" w:cs="Arial"/>
          <w:b/>
          <w:bCs/>
          <w:sz w:val="20"/>
          <w:szCs w:val="20"/>
        </w:rPr>
      </w:pPr>
    </w:p>
    <w:p w14:paraId="3F47A693" w14:textId="77777777" w:rsidR="00BA4BB1" w:rsidRDefault="00BA4BB1" w:rsidP="00A20206">
      <w:pPr>
        <w:jc w:val="center"/>
        <w:rPr>
          <w:rFonts w:ascii="Arial" w:hAnsi="Arial" w:cs="Arial"/>
          <w:b/>
          <w:bCs/>
          <w:sz w:val="20"/>
          <w:szCs w:val="20"/>
        </w:rPr>
      </w:pPr>
    </w:p>
    <w:p w14:paraId="3ACE1B03" w14:textId="77777777" w:rsidR="00BA4BB1" w:rsidRDefault="00BA4BB1" w:rsidP="00A20206">
      <w:pPr>
        <w:jc w:val="center"/>
        <w:rPr>
          <w:rFonts w:ascii="Arial" w:hAnsi="Arial" w:cs="Arial"/>
          <w:b/>
          <w:bCs/>
          <w:sz w:val="20"/>
          <w:szCs w:val="20"/>
        </w:rPr>
      </w:pPr>
    </w:p>
    <w:p w14:paraId="0FEF121E" w14:textId="77777777" w:rsidR="00BA4BB1" w:rsidRDefault="00BA4BB1" w:rsidP="00A20206">
      <w:pPr>
        <w:jc w:val="center"/>
        <w:rPr>
          <w:rFonts w:ascii="Arial" w:hAnsi="Arial" w:cs="Arial"/>
          <w:b/>
          <w:bCs/>
          <w:sz w:val="20"/>
          <w:szCs w:val="20"/>
        </w:rPr>
      </w:pPr>
    </w:p>
    <w:p w14:paraId="6196BC13" w14:textId="77777777" w:rsidR="00BA4BB1" w:rsidRDefault="00BA4BB1" w:rsidP="00A20206">
      <w:pPr>
        <w:jc w:val="center"/>
        <w:rPr>
          <w:rFonts w:ascii="Arial" w:hAnsi="Arial" w:cs="Arial"/>
          <w:b/>
          <w:bCs/>
          <w:sz w:val="20"/>
          <w:szCs w:val="20"/>
        </w:rPr>
      </w:pPr>
    </w:p>
    <w:p w14:paraId="6EBA0110" w14:textId="77777777" w:rsidR="00BA4BB1" w:rsidRDefault="00BA4BB1" w:rsidP="00A20206">
      <w:pPr>
        <w:jc w:val="center"/>
        <w:rPr>
          <w:rFonts w:ascii="Arial" w:hAnsi="Arial" w:cs="Arial"/>
          <w:b/>
          <w:bCs/>
          <w:sz w:val="20"/>
          <w:szCs w:val="20"/>
        </w:rPr>
      </w:pPr>
    </w:p>
    <w:p w14:paraId="70C7ACAF" w14:textId="77777777" w:rsidR="00BA4BB1" w:rsidRDefault="00BA4BB1" w:rsidP="00A20206">
      <w:pPr>
        <w:jc w:val="center"/>
        <w:rPr>
          <w:rFonts w:ascii="Arial" w:hAnsi="Arial" w:cs="Arial"/>
          <w:b/>
          <w:bCs/>
          <w:sz w:val="20"/>
          <w:szCs w:val="20"/>
        </w:rPr>
      </w:pPr>
    </w:p>
    <w:p w14:paraId="3738A8BD" w14:textId="77777777" w:rsidR="00A20206" w:rsidRPr="00BA4BB1" w:rsidRDefault="00852304" w:rsidP="00A20206">
      <w:pPr>
        <w:jc w:val="center"/>
        <w:rPr>
          <w:rFonts w:ascii="Arial" w:hAnsi="Arial" w:cs="Arial"/>
          <w:b/>
          <w:bCs/>
          <w:sz w:val="20"/>
          <w:szCs w:val="20"/>
        </w:rPr>
      </w:pPr>
      <w:r w:rsidRPr="00BA4BB1">
        <w:rPr>
          <w:rFonts w:ascii="Arial" w:hAnsi="Arial" w:cs="Arial"/>
          <w:b/>
          <w:bCs/>
          <w:sz w:val="20"/>
          <w:szCs w:val="20"/>
        </w:rPr>
        <w:lastRenderedPageBreak/>
        <w:t>A</w:t>
      </w:r>
      <w:r w:rsidR="00A20206" w:rsidRPr="00BA4BB1">
        <w:rPr>
          <w:rFonts w:ascii="Arial" w:hAnsi="Arial" w:cs="Arial"/>
          <w:b/>
          <w:bCs/>
          <w:sz w:val="20"/>
          <w:szCs w:val="20"/>
        </w:rPr>
        <w:t>NEXO II</w:t>
      </w:r>
    </w:p>
    <w:p w14:paraId="13AE3B8C" w14:textId="77777777" w:rsidR="00D20410" w:rsidRPr="00BA4BB1" w:rsidRDefault="00D20410" w:rsidP="00A20206">
      <w:pPr>
        <w:jc w:val="center"/>
        <w:rPr>
          <w:rFonts w:ascii="Arial" w:hAnsi="Arial" w:cs="Arial"/>
          <w:b/>
          <w:bCs/>
          <w:sz w:val="20"/>
          <w:szCs w:val="20"/>
        </w:rPr>
      </w:pPr>
    </w:p>
    <w:p w14:paraId="1E2F1805" w14:textId="77777777" w:rsidR="00D20410" w:rsidRPr="00BA4BB1" w:rsidRDefault="00D20410" w:rsidP="00A20206">
      <w:pPr>
        <w:jc w:val="center"/>
        <w:rPr>
          <w:rFonts w:ascii="Arial" w:hAnsi="Arial" w:cs="Arial"/>
          <w:b/>
          <w:bCs/>
          <w:sz w:val="20"/>
          <w:szCs w:val="20"/>
        </w:rPr>
      </w:pPr>
      <w:r w:rsidRPr="00BA4BB1">
        <w:rPr>
          <w:rFonts w:ascii="Arial" w:hAnsi="Arial" w:cs="Arial"/>
          <w:b/>
          <w:bCs/>
          <w:sz w:val="20"/>
          <w:szCs w:val="20"/>
        </w:rPr>
        <w:t>MODELO DE PLANILHA DE PR</w:t>
      </w:r>
      <w:r w:rsidR="00ED7C1D" w:rsidRPr="00BA4BB1">
        <w:rPr>
          <w:rFonts w:ascii="Arial" w:hAnsi="Arial" w:cs="Arial"/>
          <w:b/>
          <w:bCs/>
          <w:sz w:val="20"/>
          <w:szCs w:val="20"/>
        </w:rPr>
        <w:t>O</w:t>
      </w:r>
      <w:r w:rsidRPr="00BA4BB1">
        <w:rPr>
          <w:rFonts w:ascii="Arial" w:hAnsi="Arial" w:cs="Arial"/>
          <w:b/>
          <w:bCs/>
          <w:sz w:val="20"/>
          <w:szCs w:val="20"/>
        </w:rPr>
        <w:t>POSTA</w:t>
      </w:r>
    </w:p>
    <w:p w14:paraId="0FB92719" w14:textId="77777777" w:rsidR="007747C2" w:rsidRPr="00BA4BB1" w:rsidRDefault="007747C2" w:rsidP="00A20206">
      <w:pPr>
        <w:jc w:val="center"/>
        <w:rPr>
          <w:rFonts w:ascii="Arial" w:hAnsi="Arial" w:cs="Arial"/>
          <w:b/>
          <w:bCs/>
          <w:sz w:val="20"/>
          <w:szCs w:val="20"/>
        </w:rPr>
      </w:pPr>
    </w:p>
    <w:p w14:paraId="4D1DB529" w14:textId="77777777" w:rsidR="007747C2" w:rsidRPr="00BA4BB1" w:rsidRDefault="00DA1336" w:rsidP="00677A20">
      <w:pPr>
        <w:jc w:val="both"/>
        <w:rPr>
          <w:rFonts w:ascii="Arial" w:hAnsi="Arial" w:cs="Arial"/>
          <w:b/>
          <w:sz w:val="20"/>
          <w:szCs w:val="20"/>
        </w:rPr>
      </w:pPr>
      <w:r w:rsidRPr="00BA4BB1">
        <w:rPr>
          <w:rFonts w:ascii="Arial" w:hAnsi="Arial" w:cs="Arial"/>
          <w:b/>
          <w:sz w:val="20"/>
          <w:szCs w:val="20"/>
        </w:rPr>
        <w:t>CONTRATAÇÃO DE EMPRESA ESPECIALIZADA EM MANUTENÇÃO PREVENTIVA, CORRETIVA E INSPEÇÃO TÉCNICA EM EQUIPAMENTOS DE IMAGENS MÉDICAS</w:t>
      </w:r>
    </w:p>
    <w:p w14:paraId="07BBBFE3" w14:textId="77777777" w:rsidR="000E11B7" w:rsidRPr="00BA4BB1" w:rsidRDefault="000E11B7" w:rsidP="007747C2">
      <w:pPr>
        <w:jc w:val="center"/>
        <w:rPr>
          <w:rFonts w:ascii="Arial" w:hAnsi="Arial" w:cs="Arial"/>
          <w:b/>
          <w:bCs/>
          <w:sz w:val="20"/>
          <w:szCs w:val="20"/>
        </w:rPr>
      </w:pPr>
    </w:p>
    <w:p w14:paraId="48BD20B6" w14:textId="77777777" w:rsidR="00F333C4" w:rsidRPr="00BA4BB1" w:rsidRDefault="00F333C4" w:rsidP="00F333C4">
      <w:pPr>
        <w:pStyle w:val="PargrafodaLista"/>
        <w:numPr>
          <w:ilvl w:val="0"/>
          <w:numId w:val="36"/>
        </w:numPr>
        <w:rPr>
          <w:rFonts w:ascii="Arial" w:hAnsi="Arial" w:cs="Arial"/>
          <w:b/>
          <w:bCs/>
          <w:sz w:val="20"/>
          <w:szCs w:val="20"/>
        </w:rPr>
      </w:pPr>
      <w:r w:rsidRPr="00BA4BB1">
        <w:rPr>
          <w:rFonts w:ascii="Arial" w:hAnsi="Arial" w:cs="Arial"/>
          <w:b/>
          <w:bCs/>
          <w:sz w:val="20"/>
          <w:szCs w:val="20"/>
        </w:rPr>
        <w:t>Descrição</w:t>
      </w:r>
    </w:p>
    <w:p w14:paraId="1A9CB744" w14:textId="77777777" w:rsidR="00B32E93" w:rsidRPr="00BA4BB1" w:rsidRDefault="00B32E93" w:rsidP="00B32E93">
      <w:pPr>
        <w:rPr>
          <w:rFonts w:ascii="Arial" w:hAnsi="Arial" w:cs="Arial"/>
          <w:b/>
          <w:bCs/>
          <w:sz w:val="20"/>
          <w:szCs w:val="20"/>
        </w:rPr>
      </w:pP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638"/>
        <w:gridCol w:w="1295"/>
        <w:gridCol w:w="1340"/>
      </w:tblGrid>
      <w:tr w:rsidR="00677A20" w:rsidRPr="00BA4BB1" w14:paraId="1C6E2C80" w14:textId="77777777" w:rsidTr="00677A20">
        <w:trPr>
          <w:jc w:val="center"/>
        </w:trPr>
        <w:tc>
          <w:tcPr>
            <w:tcW w:w="694" w:type="dxa"/>
          </w:tcPr>
          <w:p w14:paraId="092F7AAE" w14:textId="77777777" w:rsidR="00677A20" w:rsidRPr="00BA4BB1" w:rsidRDefault="00677A20" w:rsidP="00B32E93">
            <w:pPr>
              <w:spacing w:line="360" w:lineRule="auto"/>
              <w:jc w:val="center"/>
              <w:rPr>
                <w:rStyle w:val="PGE-Alteraesdestacadas"/>
                <w:rFonts w:cs="Arial"/>
                <w:sz w:val="20"/>
                <w:szCs w:val="20"/>
              </w:rPr>
            </w:pPr>
            <w:r w:rsidRPr="00BA4BB1">
              <w:rPr>
                <w:rStyle w:val="PGE-Alteraesdestacadas"/>
                <w:rFonts w:cs="Arial"/>
                <w:sz w:val="20"/>
                <w:szCs w:val="20"/>
              </w:rPr>
              <w:t>QTD</w:t>
            </w:r>
          </w:p>
        </w:tc>
        <w:tc>
          <w:tcPr>
            <w:tcW w:w="4638" w:type="dxa"/>
            <w:shd w:val="clear" w:color="auto" w:fill="auto"/>
          </w:tcPr>
          <w:p w14:paraId="7D8229EB" w14:textId="77777777" w:rsidR="00677A20" w:rsidRPr="00BA4BB1" w:rsidRDefault="00677A20" w:rsidP="00B32E93">
            <w:pPr>
              <w:spacing w:line="360" w:lineRule="auto"/>
              <w:jc w:val="center"/>
              <w:rPr>
                <w:rStyle w:val="PGE-Alteraesdestacadas"/>
                <w:rFonts w:cs="Arial"/>
                <w:bCs/>
                <w:sz w:val="20"/>
                <w:szCs w:val="20"/>
              </w:rPr>
            </w:pPr>
            <w:r w:rsidRPr="00BA4BB1">
              <w:rPr>
                <w:rStyle w:val="PGE-Alteraesdestacadas"/>
                <w:rFonts w:cs="Arial"/>
                <w:sz w:val="20"/>
                <w:szCs w:val="20"/>
              </w:rPr>
              <w:t>ITEM 01</w:t>
            </w:r>
          </w:p>
        </w:tc>
        <w:tc>
          <w:tcPr>
            <w:tcW w:w="1295" w:type="dxa"/>
            <w:shd w:val="clear" w:color="auto" w:fill="auto"/>
          </w:tcPr>
          <w:p w14:paraId="058F0BDE" w14:textId="77777777" w:rsidR="00677A20" w:rsidRPr="00BA4BB1" w:rsidRDefault="00677A20" w:rsidP="00B32E93">
            <w:pPr>
              <w:spacing w:line="360" w:lineRule="auto"/>
              <w:jc w:val="center"/>
              <w:rPr>
                <w:rStyle w:val="PGE-Alteraesdestacadas"/>
                <w:rFonts w:cs="Arial"/>
                <w:bCs/>
                <w:sz w:val="20"/>
                <w:szCs w:val="20"/>
              </w:rPr>
            </w:pPr>
            <w:r w:rsidRPr="00BA4BB1">
              <w:rPr>
                <w:rStyle w:val="PGE-Alteraesdestacadas"/>
                <w:rFonts w:cs="Arial"/>
                <w:sz w:val="20"/>
                <w:szCs w:val="20"/>
              </w:rPr>
              <w:t xml:space="preserve">VALOR DA MÃO DE OBRA COM PEÇAS </w:t>
            </w:r>
          </w:p>
          <w:p w14:paraId="5BC701EA" w14:textId="77777777" w:rsidR="00677A20" w:rsidRPr="00BA4BB1" w:rsidRDefault="00677A20" w:rsidP="00B32E93">
            <w:pPr>
              <w:spacing w:line="360" w:lineRule="auto"/>
              <w:jc w:val="center"/>
              <w:rPr>
                <w:rStyle w:val="PGE-Alteraesdestacadas"/>
                <w:rFonts w:cs="Arial"/>
                <w:bCs/>
                <w:sz w:val="20"/>
                <w:szCs w:val="20"/>
              </w:rPr>
            </w:pPr>
            <w:r w:rsidRPr="00BA4BB1">
              <w:rPr>
                <w:rStyle w:val="PGE-Alteraesdestacadas"/>
                <w:rFonts w:cs="Arial"/>
                <w:sz w:val="20"/>
                <w:szCs w:val="20"/>
              </w:rPr>
              <w:t>(MENSAL )</w:t>
            </w:r>
          </w:p>
        </w:tc>
        <w:tc>
          <w:tcPr>
            <w:tcW w:w="1340" w:type="dxa"/>
          </w:tcPr>
          <w:p w14:paraId="7CA145AC" w14:textId="77777777" w:rsidR="00677A20" w:rsidRPr="00BA4BB1" w:rsidRDefault="00677A20" w:rsidP="00B32E93">
            <w:pPr>
              <w:spacing w:line="360" w:lineRule="auto"/>
              <w:jc w:val="center"/>
              <w:rPr>
                <w:rStyle w:val="PGE-Alteraesdestacadas"/>
                <w:rFonts w:cs="Arial"/>
                <w:bCs/>
                <w:sz w:val="20"/>
                <w:szCs w:val="20"/>
              </w:rPr>
            </w:pPr>
            <w:r w:rsidRPr="00BA4BB1">
              <w:rPr>
                <w:rStyle w:val="PGE-Alteraesdestacadas"/>
                <w:rFonts w:cs="Arial"/>
                <w:sz w:val="20"/>
                <w:szCs w:val="20"/>
              </w:rPr>
              <w:t xml:space="preserve">VALOR DA MÃO DE OBRA COM PEÇAS </w:t>
            </w:r>
          </w:p>
          <w:p w14:paraId="51FAC541" w14:textId="77777777" w:rsidR="00677A20" w:rsidRPr="00BA4BB1" w:rsidRDefault="00677A20" w:rsidP="00B32E93">
            <w:pPr>
              <w:spacing w:line="360" w:lineRule="auto"/>
              <w:jc w:val="center"/>
              <w:rPr>
                <w:rStyle w:val="PGE-Alteraesdestacadas"/>
                <w:rFonts w:cs="Arial"/>
                <w:bCs/>
                <w:sz w:val="20"/>
                <w:szCs w:val="20"/>
              </w:rPr>
            </w:pPr>
            <w:r w:rsidRPr="00BA4BB1">
              <w:rPr>
                <w:rStyle w:val="PGE-Alteraesdestacadas"/>
                <w:rFonts w:cs="Arial"/>
                <w:sz w:val="20"/>
                <w:szCs w:val="20"/>
              </w:rPr>
              <w:t>(15 MESES )</w:t>
            </w:r>
          </w:p>
        </w:tc>
      </w:tr>
      <w:tr w:rsidR="00677A20" w:rsidRPr="00BA4BB1" w14:paraId="4D76B56B" w14:textId="77777777" w:rsidTr="00677A20">
        <w:trPr>
          <w:jc w:val="center"/>
        </w:trPr>
        <w:tc>
          <w:tcPr>
            <w:tcW w:w="694" w:type="dxa"/>
          </w:tcPr>
          <w:p w14:paraId="49ADF4D4" w14:textId="77777777" w:rsidR="00677A20" w:rsidRPr="00BA4BB1" w:rsidRDefault="00677A20" w:rsidP="00B32E93">
            <w:pPr>
              <w:spacing w:line="360" w:lineRule="auto"/>
              <w:jc w:val="both"/>
              <w:rPr>
                <w:rFonts w:ascii="Arial" w:hAnsi="Arial" w:cs="Arial"/>
                <w:bCs/>
                <w:iCs/>
                <w:color w:val="000000"/>
                <w:sz w:val="20"/>
                <w:szCs w:val="20"/>
              </w:rPr>
            </w:pPr>
            <w:r w:rsidRPr="00BA4BB1">
              <w:rPr>
                <w:rFonts w:ascii="Arial" w:hAnsi="Arial" w:cs="Arial"/>
                <w:bCs/>
                <w:iCs/>
                <w:color w:val="000000"/>
                <w:sz w:val="20"/>
                <w:szCs w:val="20"/>
              </w:rPr>
              <w:t>01</w:t>
            </w:r>
          </w:p>
        </w:tc>
        <w:tc>
          <w:tcPr>
            <w:tcW w:w="4638" w:type="dxa"/>
            <w:shd w:val="clear" w:color="auto" w:fill="auto"/>
          </w:tcPr>
          <w:p w14:paraId="31964A0D" w14:textId="77777777" w:rsidR="00677A20" w:rsidRPr="00BA4BB1" w:rsidRDefault="00677A20" w:rsidP="00B32E93">
            <w:pPr>
              <w:spacing w:line="360" w:lineRule="auto"/>
              <w:jc w:val="both"/>
              <w:rPr>
                <w:rStyle w:val="PGE-Alteraesdestacadas"/>
                <w:rFonts w:cs="Arial"/>
                <w:b w:val="0"/>
                <w:bCs/>
                <w:sz w:val="20"/>
                <w:szCs w:val="20"/>
              </w:rPr>
            </w:pPr>
            <w:r w:rsidRPr="00BA4BB1">
              <w:rPr>
                <w:rFonts w:ascii="Arial" w:hAnsi="Arial" w:cs="Arial"/>
                <w:color w:val="000000"/>
                <w:sz w:val="20"/>
                <w:szCs w:val="20"/>
              </w:rPr>
              <w:t>CENTRAL TELEFONICA PRINCIPAL: 192 Portas para ramal Analógico; 08 Portas para ramal Digital; 20 Portas para ramais IP para unidades remotas; 08 Portas para troncos analógicos bidirecionais; 60 Portas para troncos digitais, em feixe 2Mbits; 01 Sistema de suprimento de energia elétrica; 01 Material de montagem do lado da central Telefônica; 01 Correio de Voz para 500 caixas postais; 01 Sistema de Autoatendimento de 08 canais simultâneos; 01 Mesa Telefonista.</w:t>
            </w:r>
          </w:p>
        </w:tc>
        <w:tc>
          <w:tcPr>
            <w:tcW w:w="1295" w:type="dxa"/>
            <w:shd w:val="clear" w:color="auto" w:fill="auto"/>
          </w:tcPr>
          <w:p w14:paraId="6DA390D0" w14:textId="77777777" w:rsidR="00677A20" w:rsidRPr="00BA4BB1" w:rsidRDefault="00677A20" w:rsidP="00B32E93">
            <w:pPr>
              <w:spacing w:line="360" w:lineRule="auto"/>
              <w:jc w:val="center"/>
              <w:rPr>
                <w:rStyle w:val="PGE-Alteraesdestacadas"/>
                <w:rFonts w:cs="Arial"/>
                <w:b w:val="0"/>
                <w:bCs/>
                <w:sz w:val="20"/>
                <w:szCs w:val="20"/>
              </w:rPr>
            </w:pPr>
          </w:p>
        </w:tc>
        <w:tc>
          <w:tcPr>
            <w:tcW w:w="1340" w:type="dxa"/>
          </w:tcPr>
          <w:p w14:paraId="36F76F54" w14:textId="77777777" w:rsidR="00677A20" w:rsidRPr="00BA4BB1" w:rsidRDefault="00677A20" w:rsidP="00B32E93">
            <w:pPr>
              <w:spacing w:line="360" w:lineRule="auto"/>
              <w:jc w:val="center"/>
              <w:rPr>
                <w:rStyle w:val="PGE-Alteraesdestacadas"/>
                <w:rFonts w:cs="Arial"/>
                <w:b w:val="0"/>
                <w:bCs/>
                <w:sz w:val="20"/>
                <w:szCs w:val="20"/>
              </w:rPr>
            </w:pPr>
          </w:p>
        </w:tc>
      </w:tr>
    </w:tbl>
    <w:p w14:paraId="5E1AA3C9" w14:textId="77777777" w:rsidR="00B32E93" w:rsidRPr="00BA4BB1" w:rsidRDefault="00B32E93" w:rsidP="00B32E93">
      <w:pPr>
        <w:rPr>
          <w:rFonts w:ascii="Arial" w:hAnsi="Arial" w:cs="Arial"/>
          <w:b/>
          <w:color w:val="000000"/>
          <w:sz w:val="20"/>
          <w:szCs w:val="20"/>
        </w:rPr>
      </w:pPr>
    </w:p>
    <w:p w14:paraId="3F0A2EA9" w14:textId="77777777" w:rsidR="00B32E93" w:rsidRPr="00BA4BB1" w:rsidRDefault="00B32E93" w:rsidP="003A61BD">
      <w:pPr>
        <w:spacing w:line="360" w:lineRule="auto"/>
        <w:rPr>
          <w:rFonts w:ascii="Arial" w:hAnsi="Arial" w:cs="Arial"/>
          <w:b/>
          <w:color w:val="000000"/>
          <w:sz w:val="20"/>
          <w:szCs w:val="20"/>
        </w:rPr>
      </w:pPr>
      <w:r w:rsidRPr="00BA4BB1">
        <w:rPr>
          <w:rFonts w:ascii="Arial" w:hAnsi="Arial" w:cs="Arial"/>
          <w:b/>
          <w:color w:val="000000"/>
          <w:sz w:val="20"/>
          <w:szCs w:val="20"/>
        </w:rPr>
        <w:t>VALOR  TOTAL MENSAL R$ ______________</w:t>
      </w:r>
    </w:p>
    <w:p w14:paraId="04ACDEAB" w14:textId="77777777" w:rsidR="00B32E93" w:rsidRPr="00BA4BB1" w:rsidRDefault="00B32E93" w:rsidP="003A61BD">
      <w:pPr>
        <w:spacing w:line="360" w:lineRule="auto"/>
        <w:rPr>
          <w:rFonts w:ascii="Arial" w:hAnsi="Arial" w:cs="Arial"/>
          <w:b/>
          <w:color w:val="000000"/>
          <w:sz w:val="20"/>
          <w:szCs w:val="20"/>
        </w:rPr>
      </w:pPr>
      <w:r w:rsidRPr="00BA4BB1">
        <w:rPr>
          <w:rFonts w:ascii="Arial" w:hAnsi="Arial" w:cs="Arial"/>
          <w:b/>
          <w:color w:val="000000"/>
          <w:sz w:val="20"/>
          <w:szCs w:val="20"/>
        </w:rPr>
        <w:t>VALOR TOTAL (15 MESES) R$ _____________</w:t>
      </w:r>
    </w:p>
    <w:p w14:paraId="76E6EE5B" w14:textId="77777777" w:rsidR="00B32E93" w:rsidRPr="00BA4BB1" w:rsidRDefault="00B32E93" w:rsidP="003A61BD">
      <w:pPr>
        <w:spacing w:line="360" w:lineRule="auto"/>
        <w:rPr>
          <w:rFonts w:ascii="Arial" w:hAnsi="Arial" w:cs="Arial"/>
          <w:b/>
          <w:color w:val="000000"/>
          <w:sz w:val="20"/>
          <w:szCs w:val="20"/>
        </w:rPr>
      </w:pPr>
      <w:r w:rsidRPr="00BA4BB1">
        <w:rPr>
          <w:rFonts w:ascii="Arial" w:hAnsi="Arial" w:cs="Arial"/>
          <w:b/>
          <w:color w:val="000000"/>
          <w:sz w:val="20"/>
          <w:szCs w:val="20"/>
        </w:rPr>
        <w:t>VALIDADE DA PROPOSTA: 60 (sessenta) DIAS</w:t>
      </w:r>
    </w:p>
    <w:p w14:paraId="145307A8" w14:textId="77777777" w:rsidR="00B32E93" w:rsidRPr="00BA4BB1" w:rsidRDefault="00B32E93" w:rsidP="00B32E93">
      <w:pPr>
        <w:rPr>
          <w:rFonts w:ascii="Arial" w:hAnsi="Arial" w:cs="Arial"/>
          <w:b/>
          <w:color w:val="000000"/>
          <w:sz w:val="20"/>
          <w:szCs w:val="20"/>
        </w:rPr>
      </w:pPr>
    </w:p>
    <w:p w14:paraId="50596F67" w14:textId="77777777" w:rsidR="00B32E93" w:rsidRPr="00BA4BB1" w:rsidRDefault="00B32E93" w:rsidP="00B32E93">
      <w:pPr>
        <w:rPr>
          <w:rFonts w:ascii="Arial" w:hAnsi="Arial" w:cs="Arial"/>
          <w:b/>
          <w:color w:val="000000"/>
          <w:sz w:val="20"/>
          <w:szCs w:val="20"/>
        </w:rPr>
      </w:pPr>
    </w:p>
    <w:p w14:paraId="1213A52D" w14:textId="77777777" w:rsidR="00B32E93" w:rsidRPr="00BA4BB1" w:rsidRDefault="00B32E93" w:rsidP="00435C40">
      <w:pPr>
        <w:pStyle w:val="PargrafodaLista"/>
        <w:numPr>
          <w:ilvl w:val="0"/>
          <w:numId w:val="40"/>
        </w:numPr>
        <w:suppressAutoHyphens/>
        <w:spacing w:line="360" w:lineRule="auto"/>
        <w:ind w:right="539"/>
        <w:jc w:val="both"/>
        <w:rPr>
          <w:rFonts w:ascii="Arial" w:hAnsi="Arial" w:cs="Arial"/>
          <w:sz w:val="20"/>
          <w:szCs w:val="20"/>
          <w:lang w:eastAsia="ar-SA"/>
        </w:rPr>
      </w:pPr>
      <w:r w:rsidRPr="00BA4BB1">
        <w:rPr>
          <w:rFonts w:ascii="Arial" w:hAnsi="Arial" w:cs="Arial"/>
          <w:sz w:val="20"/>
          <w:szCs w:val="20"/>
          <w:lang w:eastAsia="ar-SA"/>
        </w:rPr>
        <w:t>Declaramos que nos preços cotados, estão inclusos, além do lucro da empresa, todas as despesas e custos necessários ao cumprimento integral das obrigações decorrentes da contratação, tais como: custos salariais, encargos sociais, benefícios ao empregado, custos de uniforme e equipamentos, benefícios e despesas indiretas (BDI), transporte, tributos de qualquer natureza, etc.</w:t>
      </w:r>
    </w:p>
    <w:p w14:paraId="16B47243" w14:textId="77777777" w:rsidR="00B32E93" w:rsidRPr="00BA4BB1" w:rsidRDefault="00B32E93" w:rsidP="00435C40">
      <w:pPr>
        <w:pStyle w:val="PargrafodaLista"/>
        <w:numPr>
          <w:ilvl w:val="0"/>
          <w:numId w:val="40"/>
        </w:numPr>
        <w:suppressAutoHyphens/>
        <w:spacing w:line="360" w:lineRule="auto"/>
        <w:rPr>
          <w:rFonts w:ascii="Arial" w:hAnsi="Arial" w:cs="Arial"/>
          <w:sz w:val="20"/>
          <w:szCs w:val="20"/>
          <w:lang w:eastAsia="ar-SA"/>
        </w:rPr>
      </w:pPr>
      <w:r w:rsidRPr="00BA4BB1">
        <w:rPr>
          <w:rFonts w:ascii="Arial" w:hAnsi="Arial" w:cs="Arial"/>
          <w:sz w:val="20"/>
          <w:szCs w:val="20"/>
          <w:lang w:eastAsia="ar-SA"/>
        </w:rPr>
        <w:lastRenderedPageBreak/>
        <w:t>Validade da Proposta: 60 Dias</w:t>
      </w:r>
    </w:p>
    <w:p w14:paraId="23902FAF" w14:textId="77777777" w:rsidR="00B32E93" w:rsidRPr="00BA4BB1" w:rsidRDefault="00B32E93" w:rsidP="00435C40">
      <w:pPr>
        <w:pStyle w:val="PargrafodaLista"/>
        <w:numPr>
          <w:ilvl w:val="0"/>
          <w:numId w:val="40"/>
        </w:numPr>
        <w:spacing w:line="360" w:lineRule="auto"/>
        <w:jc w:val="both"/>
        <w:rPr>
          <w:rFonts w:ascii="Arial" w:hAnsi="Arial" w:cs="Arial"/>
          <w:sz w:val="20"/>
          <w:szCs w:val="20"/>
        </w:rPr>
      </w:pPr>
      <w:r w:rsidRPr="00BA4BB1">
        <w:rPr>
          <w:rFonts w:ascii="Arial" w:hAnsi="Arial" w:cs="Arial"/>
          <w:sz w:val="20"/>
          <w:szCs w:val="20"/>
        </w:rPr>
        <w:t>LOCAL Centro de Referencia e Treinamento DST/AIDS, sito na Rua Santa Cruz, 81 – Vila Mariana na cidade de São Paulo, conforme Termo de Referência</w:t>
      </w:r>
    </w:p>
    <w:p w14:paraId="6D822104" w14:textId="77777777" w:rsidR="00B32E93" w:rsidRPr="00BA4BB1" w:rsidRDefault="00B32E93" w:rsidP="00435C40">
      <w:pPr>
        <w:pStyle w:val="PargrafodaLista"/>
        <w:numPr>
          <w:ilvl w:val="0"/>
          <w:numId w:val="40"/>
        </w:numPr>
        <w:spacing w:line="360" w:lineRule="auto"/>
        <w:rPr>
          <w:rFonts w:ascii="Arial" w:hAnsi="Arial" w:cs="Arial"/>
          <w:b/>
          <w:color w:val="000000"/>
          <w:sz w:val="20"/>
          <w:szCs w:val="20"/>
        </w:rPr>
      </w:pPr>
      <w:r w:rsidRPr="00BA4BB1">
        <w:rPr>
          <w:rFonts w:ascii="Arial" w:hAnsi="Arial" w:cs="Arial"/>
          <w:b/>
          <w:color w:val="000000"/>
          <w:sz w:val="20"/>
          <w:szCs w:val="20"/>
        </w:rPr>
        <w:t>A execução dos serviços deverá ter início em até 05 dias (úteis) após assinatura do contrato.</w:t>
      </w:r>
    </w:p>
    <w:p w14:paraId="34398B7E" w14:textId="77777777" w:rsidR="00B32E93" w:rsidRPr="00BA4BB1" w:rsidRDefault="00B32E93" w:rsidP="00B32E93">
      <w:pPr>
        <w:rPr>
          <w:rFonts w:ascii="Arial" w:hAnsi="Arial" w:cs="Arial"/>
          <w:b/>
          <w:color w:val="000000"/>
          <w:sz w:val="20"/>
          <w:szCs w:val="20"/>
        </w:rPr>
      </w:pPr>
    </w:p>
    <w:p w14:paraId="1EA93020" w14:textId="77777777" w:rsidR="00B32E93" w:rsidRPr="00BA4BB1" w:rsidRDefault="00B32E93" w:rsidP="00B32E93">
      <w:pPr>
        <w:rPr>
          <w:rFonts w:ascii="Arial" w:hAnsi="Arial" w:cs="Arial"/>
          <w:b/>
          <w:color w:val="000000"/>
          <w:sz w:val="20"/>
          <w:szCs w:val="20"/>
        </w:rPr>
      </w:pPr>
    </w:p>
    <w:p w14:paraId="5BA7FCD0" w14:textId="77777777" w:rsidR="00B32E93" w:rsidRPr="00BA4BB1" w:rsidRDefault="00B32E93" w:rsidP="00B32E93">
      <w:pPr>
        <w:jc w:val="center"/>
        <w:rPr>
          <w:rFonts w:ascii="Arial" w:hAnsi="Arial" w:cs="Arial"/>
          <w:b/>
          <w:color w:val="000000"/>
          <w:sz w:val="20"/>
          <w:szCs w:val="20"/>
        </w:rPr>
      </w:pPr>
      <w:r w:rsidRPr="00BA4BB1">
        <w:rPr>
          <w:rFonts w:ascii="Arial" w:hAnsi="Arial" w:cs="Arial"/>
          <w:b/>
          <w:color w:val="000000"/>
          <w:sz w:val="20"/>
          <w:szCs w:val="20"/>
        </w:rPr>
        <w:t>São Paulo, ________</w:t>
      </w:r>
    </w:p>
    <w:p w14:paraId="569A9273"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02F12C49"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793C8C36" w14:textId="77777777" w:rsidR="00FB6895" w:rsidRPr="00FB6895" w:rsidRDefault="00FB6895" w:rsidP="00FB6895">
      <w:pPr>
        <w:spacing w:line="360" w:lineRule="auto"/>
        <w:jc w:val="center"/>
        <w:rPr>
          <w:rFonts w:ascii="Arial" w:hAnsi="Arial" w:cs="Arial"/>
          <w:b/>
          <w:sz w:val="20"/>
          <w:szCs w:val="20"/>
        </w:rPr>
      </w:pPr>
    </w:p>
    <w:p w14:paraId="22DBED7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6A315307" w14:textId="77777777" w:rsidR="00FB6895" w:rsidRPr="00FB6895" w:rsidRDefault="005D2DE8" w:rsidP="00FB6895">
      <w:pPr>
        <w:spacing w:line="360" w:lineRule="auto"/>
        <w:jc w:val="center"/>
        <w:rPr>
          <w:rFonts w:ascii="Arial" w:hAnsi="Arial" w:cs="Arial"/>
          <w:sz w:val="20"/>
          <w:szCs w:val="20"/>
        </w:rPr>
      </w:pPr>
      <w:bookmarkStart w:id="65" w:name="_DECLARAÇÃO_DE_REGULARIDADE"/>
      <w:bookmarkStart w:id="66" w:name="_DECLARAÇÃO_DE_REGULARIDADE_PERANTE_"/>
      <w:bookmarkEnd w:id="65"/>
      <w:bookmarkEnd w:id="66"/>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014B3639" w14:textId="77777777" w:rsidR="00FB6895" w:rsidRPr="00FB6895" w:rsidRDefault="00FB6895" w:rsidP="00FB6895">
      <w:pPr>
        <w:spacing w:line="360" w:lineRule="auto"/>
        <w:rPr>
          <w:rFonts w:ascii="Arial" w:hAnsi="Arial" w:cs="Arial"/>
          <w:sz w:val="20"/>
          <w:szCs w:val="20"/>
        </w:rPr>
      </w:pPr>
    </w:p>
    <w:p w14:paraId="3D6BD3CB"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6CA8D73B" w14:textId="77777777" w:rsidR="00FB6895" w:rsidRPr="00FB6895" w:rsidRDefault="00FB6895" w:rsidP="00FB6895">
      <w:pPr>
        <w:spacing w:line="360" w:lineRule="auto"/>
        <w:ind w:left="2694"/>
        <w:rPr>
          <w:rFonts w:ascii="Arial" w:hAnsi="Arial" w:cs="Arial"/>
          <w:sz w:val="20"/>
          <w:szCs w:val="20"/>
        </w:rPr>
      </w:pPr>
    </w:p>
    <w:p w14:paraId="2455D87D"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0C5EF62D" w14:textId="77777777" w:rsidR="00FB6895" w:rsidRPr="00FB6895" w:rsidRDefault="00FB6895" w:rsidP="00FB6895">
      <w:pPr>
        <w:spacing w:line="360" w:lineRule="auto"/>
        <w:jc w:val="center"/>
        <w:rPr>
          <w:rFonts w:ascii="Arial" w:hAnsi="Arial" w:cs="Arial"/>
          <w:b/>
          <w:bCs/>
          <w:iCs/>
          <w:sz w:val="20"/>
          <w:szCs w:val="20"/>
        </w:rPr>
      </w:pPr>
    </w:p>
    <w:p w14:paraId="3216C9C1" w14:textId="77777777" w:rsidR="00FB6895" w:rsidRPr="00FB6895" w:rsidRDefault="00FB6895" w:rsidP="00FB6895">
      <w:pPr>
        <w:spacing w:line="360" w:lineRule="auto"/>
        <w:jc w:val="center"/>
        <w:rPr>
          <w:rFonts w:ascii="Arial" w:hAnsi="Arial" w:cs="Arial"/>
          <w:b/>
          <w:bCs/>
          <w:iCs/>
          <w:sz w:val="20"/>
          <w:szCs w:val="20"/>
        </w:rPr>
      </w:pPr>
    </w:p>
    <w:p w14:paraId="2F46CDCD" w14:textId="77777777" w:rsidR="00FB6895" w:rsidRPr="00FB6895" w:rsidRDefault="00FB6895" w:rsidP="00FB6895">
      <w:pPr>
        <w:spacing w:line="360" w:lineRule="auto"/>
        <w:jc w:val="center"/>
        <w:rPr>
          <w:rFonts w:ascii="Arial" w:hAnsi="Arial" w:cs="Arial"/>
          <w:b/>
          <w:bCs/>
          <w:iCs/>
          <w:sz w:val="20"/>
          <w:szCs w:val="20"/>
        </w:rPr>
      </w:pPr>
    </w:p>
    <w:p w14:paraId="4A51FF6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46BFC24C" w14:textId="77777777" w:rsidR="00FB6895" w:rsidRPr="00FB6895" w:rsidRDefault="00FB6895" w:rsidP="00FB6895">
      <w:pPr>
        <w:spacing w:line="360" w:lineRule="auto"/>
        <w:ind w:firstLine="1701"/>
        <w:jc w:val="both"/>
        <w:rPr>
          <w:rFonts w:ascii="Arial" w:hAnsi="Arial" w:cs="Arial"/>
          <w:sz w:val="20"/>
          <w:szCs w:val="20"/>
        </w:rPr>
      </w:pPr>
    </w:p>
    <w:p w14:paraId="458DBA1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692823EC"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3F6F757"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747B9FF1" w14:textId="77777777" w:rsidR="00FB6895" w:rsidRPr="00FB6895" w:rsidRDefault="00FB6895" w:rsidP="00FB6895">
      <w:pPr>
        <w:spacing w:line="360" w:lineRule="auto"/>
        <w:jc w:val="center"/>
        <w:rPr>
          <w:rFonts w:ascii="Arial" w:hAnsi="Arial" w:cs="Arial"/>
          <w:sz w:val="20"/>
          <w:szCs w:val="20"/>
        </w:rPr>
      </w:pPr>
    </w:p>
    <w:p w14:paraId="45B3CA8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D6C645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252679F" w14:textId="77777777" w:rsidR="00FB6895" w:rsidRPr="00FB6895" w:rsidRDefault="00FB6895" w:rsidP="00FB6895">
      <w:pPr>
        <w:spacing w:line="360" w:lineRule="auto"/>
        <w:jc w:val="center"/>
        <w:rPr>
          <w:rFonts w:ascii="Arial" w:hAnsi="Arial" w:cs="Arial"/>
          <w:b/>
          <w:bCs/>
          <w:sz w:val="20"/>
          <w:szCs w:val="20"/>
        </w:rPr>
      </w:pPr>
    </w:p>
    <w:p w14:paraId="0E5E2EEF" w14:textId="77777777" w:rsidR="00FB6895" w:rsidRDefault="00FB6895" w:rsidP="00FB6895">
      <w:pPr>
        <w:spacing w:line="360" w:lineRule="auto"/>
        <w:jc w:val="center"/>
        <w:rPr>
          <w:rFonts w:ascii="Arial" w:hAnsi="Arial" w:cs="Arial"/>
          <w:b/>
          <w:bCs/>
          <w:sz w:val="20"/>
          <w:szCs w:val="20"/>
        </w:rPr>
      </w:pPr>
    </w:p>
    <w:p w14:paraId="4E3B3714" w14:textId="77777777" w:rsidR="00FB6895" w:rsidRDefault="00FB6895" w:rsidP="00FB6895">
      <w:pPr>
        <w:spacing w:line="360" w:lineRule="auto"/>
        <w:jc w:val="center"/>
        <w:rPr>
          <w:rFonts w:ascii="Arial" w:hAnsi="Arial" w:cs="Arial"/>
          <w:b/>
          <w:bCs/>
          <w:sz w:val="20"/>
          <w:szCs w:val="20"/>
        </w:rPr>
      </w:pPr>
    </w:p>
    <w:p w14:paraId="50BCD334" w14:textId="77777777" w:rsidR="00FB6895" w:rsidRDefault="00FB6895" w:rsidP="00FB6895">
      <w:pPr>
        <w:spacing w:line="360" w:lineRule="auto"/>
        <w:jc w:val="center"/>
        <w:rPr>
          <w:rFonts w:ascii="Arial" w:hAnsi="Arial" w:cs="Arial"/>
          <w:b/>
          <w:bCs/>
          <w:sz w:val="20"/>
          <w:szCs w:val="20"/>
        </w:rPr>
      </w:pPr>
    </w:p>
    <w:p w14:paraId="76FF6308" w14:textId="77777777" w:rsidR="00FB6895" w:rsidRDefault="00FB6895" w:rsidP="00FB6895">
      <w:pPr>
        <w:spacing w:line="360" w:lineRule="auto"/>
        <w:jc w:val="center"/>
        <w:rPr>
          <w:rFonts w:ascii="Arial" w:hAnsi="Arial" w:cs="Arial"/>
          <w:b/>
          <w:bCs/>
          <w:sz w:val="20"/>
          <w:szCs w:val="20"/>
        </w:rPr>
      </w:pPr>
    </w:p>
    <w:p w14:paraId="3E870E63" w14:textId="77777777" w:rsidR="00FB6895" w:rsidRDefault="00FB6895" w:rsidP="00FB6895">
      <w:pPr>
        <w:spacing w:line="360" w:lineRule="auto"/>
        <w:jc w:val="center"/>
        <w:rPr>
          <w:rFonts w:ascii="Arial" w:hAnsi="Arial" w:cs="Arial"/>
          <w:b/>
          <w:bCs/>
          <w:sz w:val="20"/>
          <w:szCs w:val="20"/>
        </w:rPr>
      </w:pPr>
    </w:p>
    <w:p w14:paraId="5E3FB5C5" w14:textId="77777777" w:rsidR="00FB6895" w:rsidRDefault="00FB6895" w:rsidP="00FB6895">
      <w:pPr>
        <w:spacing w:line="360" w:lineRule="auto"/>
        <w:jc w:val="center"/>
        <w:rPr>
          <w:rFonts w:ascii="Arial" w:hAnsi="Arial" w:cs="Arial"/>
          <w:b/>
          <w:bCs/>
          <w:sz w:val="20"/>
          <w:szCs w:val="20"/>
        </w:rPr>
      </w:pPr>
    </w:p>
    <w:p w14:paraId="4D2D1D2F" w14:textId="77777777" w:rsidR="005D2DE8" w:rsidRDefault="005D2DE8" w:rsidP="00FB6895">
      <w:pPr>
        <w:spacing w:line="360" w:lineRule="auto"/>
        <w:jc w:val="center"/>
        <w:rPr>
          <w:rFonts w:ascii="Arial" w:hAnsi="Arial" w:cs="Arial"/>
          <w:b/>
          <w:bCs/>
          <w:sz w:val="20"/>
          <w:szCs w:val="20"/>
        </w:rPr>
      </w:pPr>
    </w:p>
    <w:p w14:paraId="56C56D03" w14:textId="77777777" w:rsidR="005D2DE8" w:rsidRDefault="005D2DE8" w:rsidP="00FB6895">
      <w:pPr>
        <w:spacing w:line="360" w:lineRule="auto"/>
        <w:jc w:val="center"/>
        <w:rPr>
          <w:rFonts w:ascii="Arial" w:hAnsi="Arial" w:cs="Arial"/>
          <w:b/>
          <w:bCs/>
          <w:sz w:val="20"/>
          <w:szCs w:val="20"/>
        </w:rPr>
      </w:pPr>
    </w:p>
    <w:p w14:paraId="6EF3FD3B" w14:textId="77777777" w:rsidR="00FB6895" w:rsidRDefault="00FB6895" w:rsidP="00FB6895">
      <w:pPr>
        <w:spacing w:line="360" w:lineRule="auto"/>
        <w:jc w:val="center"/>
        <w:rPr>
          <w:rFonts w:ascii="Arial" w:hAnsi="Arial" w:cs="Arial"/>
          <w:b/>
          <w:bCs/>
          <w:sz w:val="20"/>
          <w:szCs w:val="20"/>
        </w:rPr>
      </w:pPr>
    </w:p>
    <w:p w14:paraId="2146A4EA" w14:textId="77777777" w:rsidR="00203E61" w:rsidRDefault="00203E61" w:rsidP="00FB6895">
      <w:pPr>
        <w:spacing w:line="360" w:lineRule="auto"/>
        <w:jc w:val="center"/>
        <w:rPr>
          <w:rFonts w:ascii="Arial" w:hAnsi="Arial" w:cs="Arial"/>
          <w:b/>
          <w:bCs/>
          <w:sz w:val="20"/>
          <w:szCs w:val="20"/>
        </w:rPr>
      </w:pPr>
    </w:p>
    <w:p w14:paraId="2E316ED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3974F82E"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5761D5A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F4E3272" w14:textId="77777777" w:rsidR="00FB6895" w:rsidRPr="00FB6895" w:rsidRDefault="00FB6895" w:rsidP="00FB6895">
      <w:pPr>
        <w:spacing w:line="360" w:lineRule="auto"/>
        <w:rPr>
          <w:rFonts w:ascii="Arial" w:hAnsi="Arial" w:cs="Arial"/>
          <w:b/>
          <w:sz w:val="20"/>
          <w:szCs w:val="20"/>
        </w:rPr>
      </w:pPr>
    </w:p>
    <w:p w14:paraId="55F223E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4557D1EC" w14:textId="77777777" w:rsidR="00FB6895" w:rsidRPr="00FB6895" w:rsidRDefault="00FB6895" w:rsidP="00FB6895">
      <w:pPr>
        <w:spacing w:line="360" w:lineRule="auto"/>
        <w:ind w:firstLine="709"/>
        <w:jc w:val="both"/>
        <w:rPr>
          <w:rFonts w:ascii="Arial" w:hAnsi="Arial" w:cs="Arial"/>
          <w:sz w:val="20"/>
          <w:szCs w:val="20"/>
        </w:rPr>
      </w:pPr>
    </w:p>
    <w:p w14:paraId="551D1A62"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5889FEA9"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40FB8A29"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CF02EE6"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7543E586"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48C939D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6ABBF5BE" w14:textId="77777777" w:rsidR="00FB6895" w:rsidRPr="00FB6895" w:rsidRDefault="00FB6895" w:rsidP="00FB6895">
      <w:pPr>
        <w:spacing w:line="360" w:lineRule="auto"/>
        <w:jc w:val="both"/>
        <w:rPr>
          <w:rFonts w:ascii="Arial" w:hAnsi="Arial" w:cs="Arial"/>
          <w:sz w:val="20"/>
          <w:szCs w:val="20"/>
        </w:rPr>
      </w:pPr>
    </w:p>
    <w:p w14:paraId="47CF6CAA"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7B888C26" w14:textId="77777777" w:rsidR="00FB6895" w:rsidRPr="00FB6895" w:rsidRDefault="00FB6895" w:rsidP="00FB6895">
      <w:pPr>
        <w:spacing w:line="360" w:lineRule="auto"/>
        <w:jc w:val="both"/>
        <w:rPr>
          <w:rFonts w:ascii="Arial" w:hAnsi="Arial" w:cs="Arial"/>
          <w:sz w:val="20"/>
          <w:szCs w:val="20"/>
        </w:rPr>
      </w:pPr>
    </w:p>
    <w:p w14:paraId="4075783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75913A07"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5F6C2842"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535166C8"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74E0FBB1"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a)  frustrar  ou  fraudar,  mediante  ajuste,  combinação  ou  qualquer  outro  expediente,  o  caráter  competitivo  de procedimento licitatório público; </w:t>
      </w:r>
    </w:p>
    <w:p w14:paraId="7624AADC"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77BBB9F9"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77DA6FA1"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11F95C2B"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265187A8"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20CE0E0D"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1BFDD048"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732C1F89"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7EC2D29C" w14:textId="77777777" w:rsidR="00FB6895" w:rsidRPr="00FB6895" w:rsidRDefault="00FB6895" w:rsidP="00FB6895">
      <w:pPr>
        <w:spacing w:line="360" w:lineRule="auto"/>
        <w:jc w:val="center"/>
        <w:rPr>
          <w:rFonts w:ascii="Arial" w:hAnsi="Arial" w:cs="Arial"/>
          <w:sz w:val="20"/>
          <w:szCs w:val="20"/>
        </w:rPr>
      </w:pPr>
    </w:p>
    <w:p w14:paraId="1316B70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6977D02B"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3479F8E8"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464EBCB7" w14:textId="77777777" w:rsidR="00FB6895" w:rsidRPr="00FB6895" w:rsidRDefault="00FB6895" w:rsidP="00FB6895">
      <w:pPr>
        <w:spacing w:line="360" w:lineRule="auto"/>
        <w:jc w:val="center"/>
        <w:rPr>
          <w:rFonts w:ascii="Arial" w:hAnsi="Arial" w:cs="Arial"/>
          <w:b/>
          <w:sz w:val="20"/>
          <w:szCs w:val="20"/>
        </w:rPr>
      </w:pPr>
    </w:p>
    <w:p w14:paraId="55AA898D"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0A6BD49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65C7940C" w14:textId="77777777" w:rsidR="00FB6895" w:rsidRPr="00FB6895" w:rsidRDefault="00FB6895" w:rsidP="00FB6895">
      <w:pPr>
        <w:spacing w:line="360" w:lineRule="auto"/>
        <w:jc w:val="center"/>
        <w:rPr>
          <w:rFonts w:ascii="Arial" w:hAnsi="Arial" w:cs="Arial"/>
          <w:b/>
          <w:sz w:val="20"/>
          <w:szCs w:val="20"/>
        </w:rPr>
      </w:pPr>
    </w:p>
    <w:p w14:paraId="34877F7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1EB90EDE"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4D325378"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3C7C202F" w14:textId="77777777" w:rsidR="00FB6895" w:rsidRPr="00FB6895" w:rsidRDefault="00FB6895" w:rsidP="00FB6895">
      <w:pPr>
        <w:spacing w:line="360" w:lineRule="auto"/>
        <w:jc w:val="both"/>
        <w:rPr>
          <w:rFonts w:ascii="Arial" w:hAnsi="Arial" w:cs="Arial"/>
          <w:sz w:val="20"/>
          <w:szCs w:val="20"/>
        </w:rPr>
      </w:pPr>
    </w:p>
    <w:p w14:paraId="00EB7422" w14:textId="77777777" w:rsidR="00FB6895" w:rsidRPr="00FB6895" w:rsidRDefault="00FB6895" w:rsidP="00FB6895">
      <w:pPr>
        <w:spacing w:line="360" w:lineRule="auto"/>
        <w:jc w:val="both"/>
        <w:rPr>
          <w:rFonts w:ascii="Arial" w:hAnsi="Arial" w:cs="Arial"/>
          <w:sz w:val="20"/>
          <w:szCs w:val="20"/>
        </w:rPr>
      </w:pPr>
    </w:p>
    <w:p w14:paraId="63D2F3A6" w14:textId="77777777" w:rsidR="00FB6895" w:rsidRPr="00FB6895" w:rsidRDefault="00FB6895" w:rsidP="00FB6895">
      <w:pPr>
        <w:spacing w:line="360" w:lineRule="auto"/>
        <w:jc w:val="both"/>
        <w:rPr>
          <w:rFonts w:ascii="Arial" w:hAnsi="Arial" w:cs="Arial"/>
          <w:sz w:val="20"/>
          <w:szCs w:val="20"/>
        </w:rPr>
      </w:pPr>
    </w:p>
    <w:p w14:paraId="2EDA031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CB58236" w14:textId="77777777" w:rsidR="00FB6895" w:rsidRPr="00FB6895" w:rsidRDefault="00FB6895" w:rsidP="00FB6895">
      <w:pPr>
        <w:spacing w:line="360" w:lineRule="auto"/>
        <w:jc w:val="both"/>
        <w:rPr>
          <w:rFonts w:ascii="Arial" w:hAnsi="Arial" w:cs="Arial"/>
          <w:sz w:val="20"/>
          <w:szCs w:val="20"/>
        </w:rPr>
      </w:pPr>
    </w:p>
    <w:p w14:paraId="5A51514B" w14:textId="77777777" w:rsidR="00FB6895" w:rsidRPr="00FB6895" w:rsidRDefault="00FB6895" w:rsidP="00FB6895">
      <w:pPr>
        <w:spacing w:line="360" w:lineRule="auto"/>
        <w:rPr>
          <w:rFonts w:ascii="Arial" w:hAnsi="Arial" w:cs="Arial"/>
          <w:b/>
          <w:sz w:val="20"/>
          <w:szCs w:val="20"/>
        </w:rPr>
      </w:pPr>
    </w:p>
    <w:p w14:paraId="7CA897D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6AD6EF85" w14:textId="77777777" w:rsidR="00FB6895" w:rsidRPr="00FB6895" w:rsidRDefault="00FB6895" w:rsidP="00FB6895">
      <w:pPr>
        <w:spacing w:line="360" w:lineRule="auto"/>
        <w:jc w:val="center"/>
        <w:rPr>
          <w:rFonts w:ascii="Arial" w:hAnsi="Arial" w:cs="Arial"/>
          <w:sz w:val="20"/>
          <w:szCs w:val="20"/>
        </w:rPr>
      </w:pPr>
    </w:p>
    <w:p w14:paraId="52AFB36E" w14:textId="77777777" w:rsidR="00FB6895" w:rsidRPr="00FB6895" w:rsidRDefault="00FB6895" w:rsidP="00FB6895">
      <w:pPr>
        <w:spacing w:line="360" w:lineRule="auto"/>
        <w:jc w:val="center"/>
        <w:rPr>
          <w:rFonts w:ascii="Arial" w:hAnsi="Arial" w:cs="Arial"/>
          <w:sz w:val="20"/>
          <w:szCs w:val="20"/>
        </w:rPr>
      </w:pPr>
    </w:p>
    <w:p w14:paraId="39837561" w14:textId="77777777" w:rsidR="00FB6895" w:rsidRPr="00FB6895" w:rsidRDefault="00FB6895" w:rsidP="00FB6895">
      <w:pPr>
        <w:spacing w:line="360" w:lineRule="auto"/>
        <w:jc w:val="center"/>
        <w:rPr>
          <w:rFonts w:ascii="Arial" w:hAnsi="Arial" w:cs="Arial"/>
          <w:sz w:val="20"/>
          <w:szCs w:val="20"/>
        </w:rPr>
      </w:pPr>
    </w:p>
    <w:p w14:paraId="033ACBB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01A66EF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8FBF61D" w14:textId="77777777" w:rsidR="00FB6895" w:rsidRPr="00FB6895" w:rsidRDefault="00FB6895" w:rsidP="00FB6895">
      <w:pPr>
        <w:spacing w:line="360" w:lineRule="auto"/>
        <w:jc w:val="center"/>
        <w:rPr>
          <w:rFonts w:ascii="Arial" w:hAnsi="Arial" w:cs="Arial"/>
          <w:b/>
          <w:bCs/>
          <w:sz w:val="20"/>
          <w:szCs w:val="20"/>
        </w:rPr>
      </w:pPr>
    </w:p>
    <w:p w14:paraId="251D9517" w14:textId="77777777" w:rsidR="00FB6895" w:rsidRDefault="00FB6895" w:rsidP="00FB6895">
      <w:pPr>
        <w:spacing w:line="360" w:lineRule="auto"/>
        <w:jc w:val="center"/>
        <w:rPr>
          <w:rFonts w:ascii="Arial" w:hAnsi="Arial" w:cs="Arial"/>
          <w:b/>
          <w:bCs/>
          <w:sz w:val="20"/>
          <w:szCs w:val="20"/>
        </w:rPr>
      </w:pPr>
    </w:p>
    <w:p w14:paraId="7AED62ED" w14:textId="77777777" w:rsidR="00FB6895" w:rsidRDefault="00FB6895" w:rsidP="00FB6895">
      <w:pPr>
        <w:spacing w:line="360" w:lineRule="auto"/>
        <w:jc w:val="center"/>
        <w:rPr>
          <w:rFonts w:ascii="Arial" w:hAnsi="Arial" w:cs="Arial"/>
          <w:b/>
          <w:bCs/>
          <w:sz w:val="20"/>
          <w:szCs w:val="20"/>
        </w:rPr>
      </w:pPr>
    </w:p>
    <w:p w14:paraId="7FF91A8D" w14:textId="77777777" w:rsidR="00FB6895" w:rsidRDefault="00FB6895" w:rsidP="00FB6895">
      <w:pPr>
        <w:spacing w:line="360" w:lineRule="auto"/>
        <w:jc w:val="center"/>
        <w:rPr>
          <w:rFonts w:ascii="Arial" w:hAnsi="Arial" w:cs="Arial"/>
          <w:b/>
          <w:bCs/>
          <w:sz w:val="20"/>
          <w:szCs w:val="20"/>
        </w:rPr>
      </w:pPr>
    </w:p>
    <w:p w14:paraId="127C8830" w14:textId="77777777" w:rsidR="00FB6895" w:rsidRDefault="00FB6895" w:rsidP="00FB6895">
      <w:pPr>
        <w:spacing w:line="360" w:lineRule="auto"/>
        <w:jc w:val="center"/>
        <w:rPr>
          <w:rFonts w:ascii="Arial" w:hAnsi="Arial" w:cs="Arial"/>
          <w:b/>
          <w:bCs/>
          <w:sz w:val="20"/>
          <w:szCs w:val="20"/>
        </w:rPr>
      </w:pPr>
    </w:p>
    <w:p w14:paraId="4E8161BE" w14:textId="77777777" w:rsidR="00FB6895" w:rsidRDefault="00FB6895" w:rsidP="00FB6895">
      <w:pPr>
        <w:spacing w:line="360" w:lineRule="auto"/>
        <w:jc w:val="center"/>
        <w:rPr>
          <w:rFonts w:ascii="Arial" w:hAnsi="Arial" w:cs="Arial"/>
          <w:b/>
          <w:bCs/>
          <w:sz w:val="20"/>
          <w:szCs w:val="20"/>
        </w:rPr>
      </w:pPr>
    </w:p>
    <w:p w14:paraId="548F9ABA" w14:textId="77777777" w:rsidR="00FB6895" w:rsidRDefault="00FB6895" w:rsidP="00FB6895">
      <w:pPr>
        <w:spacing w:line="360" w:lineRule="auto"/>
        <w:jc w:val="center"/>
        <w:rPr>
          <w:rFonts w:ascii="Arial" w:hAnsi="Arial" w:cs="Arial"/>
          <w:b/>
          <w:bCs/>
          <w:sz w:val="20"/>
          <w:szCs w:val="20"/>
        </w:rPr>
      </w:pPr>
    </w:p>
    <w:p w14:paraId="242FB035" w14:textId="77777777" w:rsidR="00641140" w:rsidRDefault="00641140" w:rsidP="00FB6895">
      <w:pPr>
        <w:spacing w:line="360" w:lineRule="auto"/>
        <w:jc w:val="center"/>
        <w:rPr>
          <w:rFonts w:ascii="Arial" w:hAnsi="Arial" w:cs="Arial"/>
          <w:b/>
          <w:bCs/>
          <w:sz w:val="20"/>
          <w:szCs w:val="20"/>
        </w:rPr>
      </w:pPr>
    </w:p>
    <w:p w14:paraId="5487A48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72C02051" w14:textId="77777777" w:rsidR="00FB6895" w:rsidRPr="00FB6895" w:rsidRDefault="00FB6895" w:rsidP="00FB6895">
      <w:pPr>
        <w:spacing w:line="360" w:lineRule="auto"/>
        <w:jc w:val="center"/>
        <w:rPr>
          <w:rFonts w:ascii="Arial" w:hAnsi="Arial" w:cs="Arial"/>
          <w:b/>
          <w:sz w:val="20"/>
          <w:szCs w:val="20"/>
        </w:rPr>
      </w:pPr>
    </w:p>
    <w:p w14:paraId="4FA4A9A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7B0C560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234D7B3A"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12F9ED7" w14:textId="77777777" w:rsidTr="00EA371F">
        <w:tc>
          <w:tcPr>
            <w:tcW w:w="9054" w:type="dxa"/>
            <w:tcBorders>
              <w:top w:val="single" w:sz="4" w:space="0" w:color="000000"/>
              <w:left w:val="single" w:sz="4" w:space="0" w:color="000000"/>
              <w:bottom w:val="single" w:sz="4" w:space="0" w:color="000000"/>
              <w:right w:val="single" w:sz="4" w:space="0" w:color="000000"/>
            </w:tcBorders>
            <w:shd w:val="clear" w:color="auto" w:fill="auto"/>
          </w:tcPr>
          <w:p w14:paraId="6E7D1F88"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2AED7074" w14:textId="77777777" w:rsidR="00FB6895" w:rsidRPr="00FB6895" w:rsidRDefault="00FB6895" w:rsidP="00FB6895">
      <w:pPr>
        <w:spacing w:line="360" w:lineRule="auto"/>
        <w:jc w:val="both"/>
        <w:rPr>
          <w:rFonts w:ascii="Arial" w:hAnsi="Arial" w:cs="Arial"/>
          <w:sz w:val="20"/>
          <w:szCs w:val="20"/>
        </w:rPr>
      </w:pPr>
    </w:p>
    <w:p w14:paraId="71FFDD84" w14:textId="77777777" w:rsidR="00FB6895" w:rsidRPr="00FB6895" w:rsidRDefault="00FB6895" w:rsidP="00FB6895">
      <w:pPr>
        <w:spacing w:line="360" w:lineRule="auto"/>
        <w:jc w:val="both"/>
        <w:rPr>
          <w:rFonts w:ascii="Arial" w:hAnsi="Arial" w:cs="Arial"/>
          <w:sz w:val="20"/>
          <w:szCs w:val="20"/>
        </w:rPr>
      </w:pPr>
    </w:p>
    <w:p w14:paraId="7FE206D0" w14:textId="77777777" w:rsidR="00FB6895" w:rsidRPr="00FB6895" w:rsidRDefault="00FB6895" w:rsidP="00FB6895">
      <w:pPr>
        <w:spacing w:line="360" w:lineRule="auto"/>
        <w:jc w:val="both"/>
        <w:rPr>
          <w:rFonts w:ascii="Arial" w:hAnsi="Arial" w:cs="Arial"/>
          <w:sz w:val="20"/>
          <w:szCs w:val="20"/>
        </w:rPr>
      </w:pPr>
    </w:p>
    <w:p w14:paraId="1D2C4F21"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47E45850" w14:textId="77777777" w:rsidR="00FB6895" w:rsidRPr="00FB6895" w:rsidRDefault="00FB6895" w:rsidP="00FB6895">
      <w:pPr>
        <w:spacing w:line="360" w:lineRule="auto"/>
        <w:jc w:val="both"/>
        <w:rPr>
          <w:rFonts w:ascii="Arial" w:hAnsi="Arial" w:cs="Arial"/>
          <w:sz w:val="20"/>
          <w:szCs w:val="20"/>
        </w:rPr>
      </w:pPr>
    </w:p>
    <w:p w14:paraId="1E1CDF2A"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54AA0986"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A3C4D85" w14:textId="77777777" w:rsidR="00FB6895" w:rsidRPr="00FB6895" w:rsidRDefault="00FB6895" w:rsidP="00FB6895">
      <w:pPr>
        <w:spacing w:line="360" w:lineRule="auto"/>
        <w:rPr>
          <w:rFonts w:ascii="Arial" w:hAnsi="Arial" w:cs="Arial"/>
          <w:b/>
          <w:color w:val="000000"/>
          <w:sz w:val="20"/>
          <w:szCs w:val="20"/>
        </w:rPr>
      </w:pPr>
    </w:p>
    <w:p w14:paraId="1676BA1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63CEB95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0CA9DB9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58CE52" w14:textId="77777777" w:rsidR="00FB6895" w:rsidRPr="00FB6895" w:rsidRDefault="00FB6895" w:rsidP="00FB6895">
      <w:pPr>
        <w:spacing w:line="360" w:lineRule="auto"/>
        <w:jc w:val="center"/>
        <w:rPr>
          <w:rFonts w:ascii="Arial" w:hAnsi="Arial" w:cs="Arial"/>
          <w:b/>
          <w:bCs/>
          <w:sz w:val="20"/>
          <w:szCs w:val="20"/>
        </w:rPr>
      </w:pPr>
    </w:p>
    <w:p w14:paraId="48F003AB" w14:textId="77777777" w:rsidR="00FB6895" w:rsidRPr="00FB6895" w:rsidRDefault="00FB6895" w:rsidP="00FB6895">
      <w:pPr>
        <w:spacing w:line="360" w:lineRule="auto"/>
        <w:jc w:val="center"/>
        <w:rPr>
          <w:rFonts w:ascii="Arial" w:hAnsi="Arial" w:cs="Arial"/>
          <w:sz w:val="20"/>
          <w:szCs w:val="20"/>
        </w:rPr>
      </w:pPr>
    </w:p>
    <w:p w14:paraId="3AC995E8" w14:textId="77777777" w:rsidR="00FB6895" w:rsidRDefault="00FB6895" w:rsidP="00FB6895">
      <w:pPr>
        <w:spacing w:line="360" w:lineRule="auto"/>
        <w:jc w:val="center"/>
        <w:rPr>
          <w:rFonts w:ascii="Arial" w:hAnsi="Arial" w:cs="Arial"/>
          <w:b/>
          <w:bCs/>
          <w:sz w:val="20"/>
          <w:szCs w:val="20"/>
        </w:rPr>
      </w:pPr>
    </w:p>
    <w:p w14:paraId="6288B680" w14:textId="77777777" w:rsidR="00FB6895" w:rsidRDefault="00FB6895" w:rsidP="00FB6895">
      <w:pPr>
        <w:spacing w:line="360" w:lineRule="auto"/>
        <w:jc w:val="center"/>
        <w:rPr>
          <w:rFonts w:ascii="Arial" w:hAnsi="Arial" w:cs="Arial"/>
          <w:b/>
          <w:bCs/>
          <w:sz w:val="20"/>
          <w:szCs w:val="20"/>
        </w:rPr>
      </w:pPr>
    </w:p>
    <w:p w14:paraId="31CE48CF" w14:textId="77777777" w:rsidR="00FB6895" w:rsidRDefault="00FB6895" w:rsidP="00FB6895">
      <w:pPr>
        <w:spacing w:line="360" w:lineRule="auto"/>
        <w:jc w:val="center"/>
        <w:rPr>
          <w:rFonts w:ascii="Arial" w:hAnsi="Arial" w:cs="Arial"/>
          <w:b/>
          <w:bCs/>
          <w:sz w:val="20"/>
          <w:szCs w:val="20"/>
        </w:rPr>
      </w:pPr>
    </w:p>
    <w:p w14:paraId="51CBEDC9" w14:textId="77777777" w:rsidR="00FB6895" w:rsidRDefault="00FB6895" w:rsidP="00FB6895">
      <w:pPr>
        <w:spacing w:line="360" w:lineRule="auto"/>
        <w:jc w:val="center"/>
        <w:rPr>
          <w:rFonts w:ascii="Arial" w:hAnsi="Arial" w:cs="Arial"/>
          <w:b/>
          <w:bCs/>
          <w:sz w:val="20"/>
          <w:szCs w:val="20"/>
        </w:rPr>
      </w:pPr>
    </w:p>
    <w:p w14:paraId="176E27E4" w14:textId="77777777" w:rsidR="00FB6895" w:rsidRDefault="00FB6895" w:rsidP="00FB6895">
      <w:pPr>
        <w:spacing w:line="360" w:lineRule="auto"/>
        <w:jc w:val="center"/>
        <w:rPr>
          <w:rFonts w:ascii="Arial" w:hAnsi="Arial" w:cs="Arial"/>
          <w:b/>
          <w:bCs/>
          <w:sz w:val="20"/>
          <w:szCs w:val="20"/>
        </w:rPr>
      </w:pPr>
    </w:p>
    <w:p w14:paraId="77FD1092" w14:textId="77777777" w:rsidR="00FB6895" w:rsidRDefault="00FB6895" w:rsidP="00FB6895">
      <w:pPr>
        <w:spacing w:line="360" w:lineRule="auto"/>
        <w:jc w:val="center"/>
        <w:rPr>
          <w:rFonts w:ascii="Arial" w:hAnsi="Arial" w:cs="Arial"/>
          <w:b/>
          <w:bCs/>
          <w:sz w:val="20"/>
          <w:szCs w:val="20"/>
        </w:rPr>
      </w:pPr>
    </w:p>
    <w:p w14:paraId="42719A77"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lastRenderedPageBreak/>
        <w:t>ANEXO IV</w:t>
      </w:r>
    </w:p>
    <w:p w14:paraId="1B3F9096"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u w:val="single"/>
        </w:rPr>
        <w:t>Resolução SS - 92, de 10-11-2016</w:t>
      </w:r>
    </w:p>
    <w:p w14:paraId="709A9DA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Dispõe sobre a aplicação da sanção de multa, prevista nas Leis Federais - 8.666, de 21-6-1993 e - 10.520, de 17-7- 2002 e na Lei Estadual - 6.544, de 22-11-1989, no âmbito da Secretaria da Saúde, e dá providências correlatas O Secretário da Saúde, nos termos do artigo 88 da Lei Estadual - 6.544, de 22-11-1989 e suas posteriores alterações, resolve: </w:t>
      </w:r>
    </w:p>
    <w:p w14:paraId="769F4E0F"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1º - A aplicação das sanções de natureza pecuniária a que se referem os artigos 81, 86 e 87, incisos I e II da Lei Federal - 8.666, de 21-6-1993, os artigos 79, 80 e 81, incisos I e II da Lei Estadual - 6.544, de 22-11-1989 e o artigo 7º da Lei Federal - 10.520, de 17-7-2002, obedecerá as normas estabelecidas na presente Resolução. </w:t>
      </w:r>
    </w:p>
    <w:p w14:paraId="5882846B"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2º - As sanções serão aplicadas após regular processo administrativo com garantia de prévia e ampla defesa observado, no que couber, o procedimento estabelecido nas instruções contidas na Resolução CC-52, de 19-7-2005, do Comitê de Qualidade da Gestão Pública, ou em outro ato regulamentar que a substituir, e no Decreto Estadual - 61.751, de 23-12-2015. </w:t>
      </w:r>
    </w:p>
    <w:p w14:paraId="221ED729"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3º - A recusa injustificada em assinar, aceitar ou retirar o contrato ou instrumento equivalente dentro do prazo estabelecido pela Administração ensejará a aplicação de multa de 10% a 30% sobre o valor do ajuste. Parágrafo Único – Havendo recusa injustificada em assinar a Ata de Registro de Preços, a estimativa de compra prevista no Edital de licitação será utilizada como base de cálculo para a multa, sendo que o valor apurado poderá ser reduzido pela Administração em até 50%, observando-se o disposto no artigo 8º desta Resolução. </w:t>
      </w:r>
    </w:p>
    <w:p w14:paraId="1431150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4º - A inexecução total do ajuste ensejará a incidência de multa de 10% a 30% (trinta por cento) do valor do ajuste. </w:t>
      </w:r>
    </w:p>
    <w:p w14:paraId="39FFFB1E"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5º - A inexecução parcial do ajuste ensejará a incidência de multa de 10% a 30% (trinta por cento) do saldo financeiro não realizado. Parágrafo Único – No caso de prestação de serviços contínuos, a multa será de 30% (trinta por cento) sobre a base mensal que seria paga à empresa faltosa no mês em que houve descumprimento da obrigação. </w:t>
      </w:r>
    </w:p>
    <w:p w14:paraId="2C517E5F"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6º - O atraso injustificado na execução da contratação ensejará a aplicação de multa diária na seguinte conformidade: I - 0,2% ao dia do saldo financeiro não realizado para atrasos de até 30 (trinta) dias; II- 0,4% ao dia do saldo financeiro não realizado ultrapassado 30 (trinta) dias de atraso. Parágrafo Único – A multa por atraso não poderá exceder a 30% (trinta por cento) do valor total do ajuste. </w:t>
      </w:r>
    </w:p>
    <w:p w14:paraId="4D69DF7F"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7º - O descumprimento de obrigações que ferem critérios e condições previstos nos contratos de prestação de serviços contínuos e que não configurem inexecução total ou parcial </w:t>
      </w:r>
      <w:r w:rsidRPr="00FB6895">
        <w:rPr>
          <w:rFonts w:ascii="Arial" w:hAnsi="Arial" w:cs="Arial"/>
          <w:sz w:val="20"/>
          <w:szCs w:val="20"/>
        </w:rPr>
        <w:lastRenderedPageBreak/>
        <w:t xml:space="preserve">do ajuste ou mora no adimplemento ensejará a aplicação de multa de 5% (cinco por cento) que incidirá sobre o valor mensal contratual correspondente ao mês da ocorrência. </w:t>
      </w:r>
    </w:p>
    <w:p w14:paraId="71AFF4EF"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8º - Na aplicação das sanções deverão ser observados os princípios da razoabilidade e da proporcionalidade. </w:t>
      </w:r>
    </w:p>
    <w:p w14:paraId="065460F3"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9º - Se a multa aplicada for superior ao valor da garantia prestada, além da perda desta, responderá o inadimplente pela sua diferença. </w:t>
      </w:r>
    </w:p>
    <w:p w14:paraId="6E1801F2"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10 – As penalidades previstas nesta Resolução poderão ser aplicadas isolada ou cumulativamente, inclusive com as demais penalidades previstas nas Leis Federais - 8.666, de 21-6-1993 e - 10.520, de 17-7-2002 e na Lei Estadual - 6.544, de 22-11-1989, observadas as prescrições legais pertinentes e as disposições estabelecidas nos respectivos instrumentos convocatórios e de contratos. </w:t>
      </w:r>
    </w:p>
    <w:p w14:paraId="2A0F9F8B"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11 - As penalidades de multa são autônomas entre si e a aplicação de uma não exclui a aplicação de outra. </w:t>
      </w:r>
    </w:p>
    <w:p w14:paraId="34687070"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12 – As disposições desta Resolução aplicam-se, também, às contratações efetuadas mediante dispensa ou inexigibilidade de licitação, nos termos da legislação vigente. </w:t>
      </w:r>
    </w:p>
    <w:p w14:paraId="25AE4378"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13 – As normas estabelecidas nesta Resolução deverão integrar, sob forma de anexo, os instrumentos convocatórios dos certames ou, nos casos de contratações com dispensa ou inexigibilidade de licitação, os respectivos instrumentos de contrato. Artigo 14 – Da aplicação das multas previstas nesta Resolução caberá recurso à autoridade hierarquicamente superior, no prazo de 5 (cinco) dias úteis contados da data da publicação do ato no Diário Oficial do Estado. </w:t>
      </w:r>
    </w:p>
    <w:p w14:paraId="295F10B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Artigo 15 – Esgotada a instância administrativa, as penalidades deverão ser registradas no Cadastro Unificado de Fornecedores do Estado de São Paulo – Caufesp, sem prejuízo do registro do devedor no Cadastro Informativo dos Créditos não Quitados de Órgãos e Entidades Estaduais – Cadin e na inscrição do débito na Dívida Ativa do Estado para cobrança judicial. </w:t>
      </w:r>
    </w:p>
    <w:p w14:paraId="3F10DFD9" w14:textId="77777777" w:rsidR="00FB6895" w:rsidRDefault="00FB6895" w:rsidP="00FB6895">
      <w:pPr>
        <w:spacing w:line="360" w:lineRule="auto"/>
        <w:jc w:val="both"/>
        <w:rPr>
          <w:rFonts w:ascii="Arial" w:hAnsi="Arial" w:cs="Arial"/>
          <w:sz w:val="20"/>
          <w:szCs w:val="20"/>
        </w:rPr>
      </w:pPr>
      <w:r w:rsidRPr="00FB6895">
        <w:rPr>
          <w:rFonts w:ascii="Arial" w:hAnsi="Arial" w:cs="Arial"/>
          <w:sz w:val="20"/>
          <w:szCs w:val="20"/>
        </w:rPr>
        <w:t>Artigo 16 - Esta Resolução entra em vigor na data de sua publicação, produzindo efeitos em relação aos ajustes celebrados a partir de 1º de janeiro de 2017, revogadas as disposições em contrário.</w:t>
      </w:r>
    </w:p>
    <w:p w14:paraId="0568577C" w14:textId="77777777" w:rsidR="009607E4" w:rsidRDefault="009607E4" w:rsidP="00FB6895">
      <w:pPr>
        <w:spacing w:line="360" w:lineRule="auto"/>
        <w:jc w:val="both"/>
        <w:rPr>
          <w:rFonts w:ascii="Arial" w:hAnsi="Arial" w:cs="Arial"/>
          <w:sz w:val="20"/>
          <w:szCs w:val="20"/>
        </w:rPr>
      </w:pPr>
    </w:p>
    <w:p w14:paraId="0EF0E6BF" w14:textId="77777777" w:rsidR="00CD5132" w:rsidRDefault="00CD5132" w:rsidP="00FB6895">
      <w:pPr>
        <w:spacing w:line="360" w:lineRule="auto"/>
        <w:jc w:val="both"/>
        <w:rPr>
          <w:rFonts w:ascii="Arial" w:hAnsi="Arial" w:cs="Arial"/>
          <w:sz w:val="20"/>
          <w:szCs w:val="20"/>
        </w:rPr>
      </w:pPr>
    </w:p>
    <w:p w14:paraId="4AD0F7CA" w14:textId="77777777" w:rsidR="00CD5132" w:rsidRDefault="00CD5132" w:rsidP="00FB6895">
      <w:pPr>
        <w:spacing w:line="360" w:lineRule="auto"/>
        <w:jc w:val="both"/>
        <w:rPr>
          <w:rFonts w:ascii="Arial" w:hAnsi="Arial" w:cs="Arial"/>
          <w:sz w:val="20"/>
          <w:szCs w:val="20"/>
        </w:rPr>
      </w:pPr>
    </w:p>
    <w:p w14:paraId="4DBEE862" w14:textId="77777777" w:rsidR="00CD5132" w:rsidRDefault="00CD5132" w:rsidP="00FB6895">
      <w:pPr>
        <w:spacing w:line="360" w:lineRule="auto"/>
        <w:jc w:val="both"/>
        <w:rPr>
          <w:rFonts w:ascii="Arial" w:hAnsi="Arial" w:cs="Arial"/>
          <w:sz w:val="20"/>
          <w:szCs w:val="20"/>
        </w:rPr>
      </w:pPr>
    </w:p>
    <w:p w14:paraId="2FE5D5F0" w14:textId="77777777" w:rsidR="00CD5132" w:rsidRDefault="00CD5132" w:rsidP="00FB6895">
      <w:pPr>
        <w:spacing w:line="360" w:lineRule="auto"/>
        <w:jc w:val="both"/>
        <w:rPr>
          <w:rFonts w:ascii="Arial" w:hAnsi="Arial" w:cs="Arial"/>
          <w:sz w:val="20"/>
          <w:szCs w:val="20"/>
        </w:rPr>
      </w:pPr>
    </w:p>
    <w:p w14:paraId="1F4D25F7" w14:textId="77777777" w:rsidR="00CD5132" w:rsidRDefault="00CD5132" w:rsidP="00CD51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6DB63D09" w14:textId="77777777" w:rsidR="00CD5132" w:rsidRDefault="00CD5132" w:rsidP="00CD5132">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035066FA" w14:textId="77777777" w:rsidR="00CD5132" w:rsidRPr="004827F2" w:rsidRDefault="00CD5132" w:rsidP="00CD5132">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3E8B3D18" w14:textId="77777777" w:rsidR="00CD5132" w:rsidRPr="004827F2" w:rsidRDefault="00CD5132" w:rsidP="00CD513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024.000</w:t>
      </w:r>
      <w:r w:rsidRPr="004827F2">
        <w:rPr>
          <w:rFonts w:ascii="Arial" w:hAnsi="Arial" w:cs="Arial"/>
          <w:bCs/>
          <w:color w:val="000000"/>
          <w:sz w:val="20"/>
          <w:szCs w:val="20"/>
        </w:rPr>
        <w:t>)</w:t>
      </w:r>
    </w:p>
    <w:p w14:paraId="7EB38501" w14:textId="77777777" w:rsidR="00CD5132" w:rsidRPr="004827F2" w:rsidRDefault="00CD5132" w:rsidP="00CD5132">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48026C8D" w14:textId="77777777" w:rsidR="00CD5132" w:rsidRPr="004827F2" w:rsidRDefault="00CD5132" w:rsidP="00CD5132">
      <w:pPr>
        <w:spacing w:before="120" w:after="120" w:line="276" w:lineRule="auto"/>
        <w:ind w:firstLine="1418"/>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r w:rsidRPr="004827F2">
        <w:rPr>
          <w:rFonts w:ascii="Arial" w:eastAsia="Arial" w:hAnsi="Arial" w:cs="Arial"/>
          <w:sz w:val="20"/>
          <w:szCs w:val="20"/>
        </w:rPr>
        <w:t>,</w:t>
      </w:r>
      <w:r w:rsidRPr="00833827">
        <w:rPr>
          <w:rFonts w:ascii="Arial" w:eastAsia="Arial" w:hAnsi="Arial" w:cs="Arial"/>
          <w:i/>
          <w:iCs/>
          <w:color w:val="FF0000"/>
          <w:sz w:val="20"/>
          <w:szCs w:val="20"/>
        </w:rPr>
        <w:t xml:space="preserve">inscrito no CPF sob o nº </w:t>
      </w:r>
      <w:r>
        <w:rPr>
          <w:rFonts w:ascii="Arial" w:eastAsia="Arial" w:hAnsi="Arial" w:cs="Arial"/>
          <w:i/>
          <w:iCs/>
          <w:color w:val="FF0000"/>
          <w:sz w:val="20"/>
          <w:szCs w:val="20"/>
        </w:rPr>
        <w:t>134.124.318-42</w:t>
      </w:r>
      <w:r w:rsidRPr="00833827">
        <w:rPr>
          <w:rFonts w:ascii="Arial" w:eastAsia="Arial" w:hAnsi="Arial" w:cs="Arial"/>
          <w:i/>
          <w:iCs/>
          <w:color w:val="FF0000"/>
          <w:sz w:val="20"/>
          <w:szCs w:val="20"/>
        </w:rPr>
        <w:t>]</w:t>
      </w:r>
      <w:r w:rsidRPr="004827F2">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827F2">
        <w:rPr>
          <w:rFonts w:ascii="Arial" w:eastAsia="Arial" w:hAnsi="Arial" w:cs="Arial"/>
          <w:sz w:val="20"/>
          <w:szCs w:val="20"/>
        </w:rPr>
        <w:t>doravante denominado</w:t>
      </w:r>
      <w:r>
        <w:rPr>
          <w:rFonts w:ascii="Arial" w:eastAsia="Arial" w:hAnsi="Arial" w:cs="Arial"/>
          <w:sz w:val="20"/>
          <w:szCs w:val="20"/>
        </w:rPr>
        <w:t>(a)</w:t>
      </w:r>
      <w:r w:rsidRPr="004827F2">
        <w:rPr>
          <w:rFonts w:ascii="Arial" w:eastAsia="Arial" w:hAnsi="Arial" w:cs="Arial"/>
          <w:sz w:val="20"/>
          <w:szCs w:val="20"/>
        </w:rPr>
        <w:t xml:space="preserve"> CONTRATANTE, e o(a)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inscrito(a) no CNPJ/MF sob o nº ............................, sediado(a) na</w:t>
      </w:r>
      <w:r w:rsidRPr="004827F2">
        <w:rPr>
          <w:rFonts w:ascii="Arial" w:eastAsia="Arial" w:hAnsi="Arial" w:cs="Arial"/>
          <w:sz w:val="20"/>
          <w:szCs w:val="20"/>
        </w:rPr>
        <w:t xml:space="preserve"> </w:t>
      </w:r>
      <w:r w:rsidRPr="00833827">
        <w:rPr>
          <w:rFonts w:ascii="Arial" w:eastAsia="Arial" w:hAnsi="Arial" w:cs="Arial"/>
          <w:i/>
          <w:iCs/>
          <w:color w:val="FF0000"/>
          <w:sz w:val="20"/>
          <w:szCs w:val="20"/>
        </w:rPr>
        <w:t>...................................</w:t>
      </w:r>
      <w:r w:rsidRPr="004827F2">
        <w:rPr>
          <w:rFonts w:ascii="Arial" w:eastAsia="Arial" w:hAnsi="Arial" w:cs="Arial"/>
          <w:sz w:val="20"/>
          <w:szCs w:val="20"/>
        </w:rPr>
        <w:t>, doravante designado</w:t>
      </w:r>
      <w:r>
        <w:rPr>
          <w:rFonts w:ascii="Arial" w:eastAsia="Arial" w:hAnsi="Arial" w:cs="Arial"/>
          <w:sz w:val="20"/>
          <w:szCs w:val="20"/>
        </w:rPr>
        <w:t>(a)</w:t>
      </w:r>
      <w:r w:rsidRPr="004827F2">
        <w:rPr>
          <w:rFonts w:ascii="Arial" w:eastAsia="Arial" w:hAnsi="Arial" w:cs="Arial"/>
          <w:sz w:val="20"/>
          <w:szCs w:val="20"/>
        </w:rPr>
        <w:t xml:space="preserve"> CONTRATADO, </w:t>
      </w:r>
      <w:r w:rsidRPr="00833827">
        <w:rPr>
          <w:rFonts w:ascii="Arial" w:eastAsia="Arial" w:hAnsi="Arial" w:cs="Arial"/>
          <w:sz w:val="20"/>
          <w:szCs w:val="20"/>
        </w:rPr>
        <w:t xml:space="preserve">neste ato representado(a) por </w:t>
      </w:r>
      <w:r w:rsidRPr="00833827">
        <w:rPr>
          <w:rFonts w:ascii="Arial" w:eastAsia="Arial" w:hAnsi="Arial" w:cs="Arial"/>
          <w:i/>
          <w:iCs/>
          <w:color w:val="FF0000"/>
          <w:sz w:val="20"/>
          <w:szCs w:val="20"/>
        </w:rPr>
        <w:t>.................................. (nome e função no contratado)</w:t>
      </w:r>
      <w:r w:rsidRPr="004827F2">
        <w:rPr>
          <w:rFonts w:ascii="Arial" w:eastAsia="Arial" w:hAnsi="Arial" w:cs="Arial"/>
          <w:sz w:val="20"/>
          <w:szCs w:val="20"/>
        </w:rPr>
        <w:t>,</w:t>
      </w:r>
      <w:r>
        <w:rPr>
          <w:rFonts w:ascii="Arial" w:eastAsia="Arial" w:hAnsi="Arial" w:cs="Arial"/>
          <w:sz w:val="20"/>
          <w:szCs w:val="20"/>
        </w:rPr>
        <w:t xml:space="preserve"> inscrito(a) no CPF sob o nº </w:t>
      </w:r>
      <w:r w:rsidRPr="00833827">
        <w:rPr>
          <w:rFonts w:ascii="Arial" w:eastAsia="Arial" w:hAnsi="Arial" w:cs="Arial"/>
          <w:i/>
          <w:iCs/>
          <w:color w:val="FF0000"/>
          <w:sz w:val="20"/>
          <w:szCs w:val="20"/>
        </w:rPr>
        <w:t>..........</w:t>
      </w:r>
      <w:r>
        <w:rPr>
          <w:rFonts w:ascii="Arial" w:eastAsia="Arial" w:hAnsi="Arial" w:cs="Arial"/>
          <w:sz w:val="20"/>
          <w:szCs w:val="20"/>
        </w:rPr>
        <w:t>,</w:t>
      </w:r>
      <w:r w:rsidRPr="004827F2">
        <w:rPr>
          <w:rFonts w:ascii="Arial" w:eastAsia="Arial" w:hAnsi="Arial" w:cs="Arial"/>
          <w:sz w:val="20"/>
          <w:szCs w:val="20"/>
        </w:rPr>
        <w:t xml:space="preserve"> </w:t>
      </w:r>
      <w:r w:rsidRPr="004827F2">
        <w:rPr>
          <w:rFonts w:ascii="Arial" w:eastAsia="Arial" w:hAnsi="Arial" w:cs="Arial"/>
          <w:i/>
          <w:iCs/>
          <w:color w:val="FF0000"/>
          <w:sz w:val="20"/>
          <w:szCs w:val="20"/>
        </w:rPr>
        <w:t xml:space="preserve">conforme atos constitutivos da </w:t>
      </w:r>
      <w:r>
        <w:rPr>
          <w:rFonts w:ascii="Arial" w:eastAsia="Arial" w:hAnsi="Arial" w:cs="Arial"/>
          <w:i/>
          <w:iCs/>
          <w:color w:val="FF0000"/>
          <w:sz w:val="20"/>
          <w:szCs w:val="20"/>
        </w:rPr>
        <w:t>fornecedora</w:t>
      </w:r>
      <w:r w:rsidRPr="004827F2">
        <w:rPr>
          <w:rFonts w:ascii="Arial" w:eastAsia="Arial" w:hAnsi="Arial" w:cs="Arial"/>
          <w:i/>
          <w:iCs/>
          <w:color w:val="FF0000"/>
          <w:sz w:val="20"/>
          <w:szCs w:val="20"/>
        </w:rPr>
        <w:t xml:space="preserve"> </w:t>
      </w:r>
      <w:r w:rsidRPr="004827F2">
        <w:rPr>
          <w:rFonts w:ascii="Arial" w:eastAsia="Arial" w:hAnsi="Arial" w:cs="Arial"/>
          <w:b/>
          <w:bCs/>
          <w:i/>
          <w:iCs/>
          <w:color w:val="FF0000"/>
          <w:sz w:val="20"/>
          <w:szCs w:val="20"/>
        </w:rPr>
        <w:t>OU</w:t>
      </w:r>
      <w:r w:rsidRPr="004827F2">
        <w:rPr>
          <w:rFonts w:ascii="Arial" w:eastAsia="Arial" w:hAnsi="Arial" w:cs="Arial"/>
          <w:i/>
          <w:iCs/>
          <w:color w:val="FF0000"/>
          <w:sz w:val="20"/>
          <w:szCs w:val="20"/>
        </w:rPr>
        <w:t xml:space="preserve"> procuração apresentada nos autos, </w:t>
      </w:r>
      <w:r w:rsidRPr="004827F2">
        <w:rPr>
          <w:rFonts w:ascii="Arial" w:eastAsia="Arial" w:hAnsi="Arial" w:cs="Arial"/>
          <w:sz w:val="20"/>
          <w:szCs w:val="20"/>
        </w:rPr>
        <w:t xml:space="preserve">tendo em vista o que consta no Processo nº </w:t>
      </w:r>
      <w:r w:rsidRPr="00833827">
        <w:rPr>
          <w:rFonts w:ascii="Arial" w:eastAsia="Arial" w:hAnsi="Arial" w:cs="Arial"/>
          <w:i/>
          <w:iCs/>
          <w:color w:val="FF0000"/>
          <w:sz w:val="20"/>
          <w:szCs w:val="20"/>
        </w:rPr>
        <w:t>..............................</w:t>
      </w:r>
      <w:r w:rsidRPr="004827F2">
        <w:rPr>
          <w:rFonts w:ascii="Arial" w:eastAsia="Arial" w:hAnsi="Arial" w:cs="Arial"/>
          <w:color w:val="FF0000"/>
          <w:sz w:val="20"/>
          <w:szCs w:val="20"/>
        </w:rPr>
        <w:t xml:space="preserve"> </w:t>
      </w:r>
      <w:r w:rsidRPr="004827F2">
        <w:rPr>
          <w:rFonts w:ascii="Arial" w:eastAsia="Arial" w:hAnsi="Arial" w:cs="Arial"/>
          <w:sz w:val="20"/>
          <w:szCs w:val="20"/>
        </w:rPr>
        <w:t xml:space="preserve">e em observância às disposições da </w:t>
      </w:r>
      <w:hyperlink r:id="rId97" w:history="1">
        <w:r w:rsidRPr="004827F2">
          <w:rPr>
            <w:rStyle w:val="Hyperlink"/>
            <w:rFonts w:ascii="Arial" w:eastAsia="Arial" w:hAnsi="Arial" w:cs="Arial"/>
            <w:sz w:val="20"/>
            <w:szCs w:val="20"/>
          </w:rPr>
          <w:t>Lei nº 14.133, de 1º de abril de 2021</w:t>
        </w:r>
      </w:hyperlink>
      <w:r w:rsidRPr="004827F2">
        <w:rPr>
          <w:rFonts w:ascii="Arial" w:eastAsia="Arial" w:hAnsi="Arial" w:cs="Arial"/>
          <w:sz w:val="20"/>
          <w:szCs w:val="20"/>
        </w:rPr>
        <w:t xml:space="preserve">, e demais </w:t>
      </w:r>
      <w:r>
        <w:rPr>
          <w:rFonts w:ascii="Arial" w:eastAsia="Arial" w:hAnsi="Arial" w:cs="Arial"/>
          <w:sz w:val="20"/>
          <w:szCs w:val="20"/>
        </w:rPr>
        <w:t xml:space="preserve">normas da </w:t>
      </w:r>
      <w:r w:rsidRPr="004827F2">
        <w:rPr>
          <w:rFonts w:ascii="Arial" w:eastAsia="Arial" w:hAnsi="Arial" w:cs="Arial"/>
          <w:sz w:val="20"/>
          <w:szCs w:val="20"/>
        </w:rPr>
        <w:t xml:space="preserve">legislação aplicável, resolvem celebrar o presente Termo de Contrato, decorrente </w:t>
      </w:r>
      <w:r w:rsidRPr="004827F2">
        <w:rPr>
          <w:rFonts w:ascii="Arial" w:eastAsia="Arial" w:hAnsi="Arial" w:cs="Arial"/>
          <w:i/>
          <w:iCs/>
          <w:color w:val="FF0000"/>
          <w:sz w:val="20"/>
          <w:szCs w:val="20"/>
        </w:rPr>
        <w:t>do P</w:t>
      </w:r>
      <w:r>
        <w:rPr>
          <w:rFonts w:ascii="Arial" w:eastAsia="Arial" w:hAnsi="Arial" w:cs="Arial"/>
          <w:i/>
          <w:iCs/>
          <w:color w:val="FF0000"/>
          <w:sz w:val="20"/>
          <w:szCs w:val="20"/>
        </w:rPr>
        <w:t>regão Eletrônico nº 900</w:t>
      </w:r>
      <w:r w:rsidR="00BA4BB1">
        <w:rPr>
          <w:rFonts w:ascii="Arial" w:eastAsia="Arial" w:hAnsi="Arial" w:cs="Arial"/>
          <w:i/>
          <w:iCs/>
          <w:color w:val="FF0000"/>
          <w:sz w:val="20"/>
          <w:szCs w:val="20"/>
        </w:rPr>
        <w:t>80</w:t>
      </w:r>
      <w:r>
        <w:rPr>
          <w:rFonts w:ascii="Arial" w:eastAsia="Arial" w:hAnsi="Arial" w:cs="Arial"/>
          <w:i/>
          <w:iCs/>
          <w:color w:val="FF0000"/>
          <w:sz w:val="20"/>
          <w:szCs w:val="20"/>
        </w:rPr>
        <w:t>/2024</w:t>
      </w:r>
      <w:r w:rsidRPr="004827F2">
        <w:rPr>
          <w:rFonts w:ascii="Arial" w:eastAsia="Arial" w:hAnsi="Arial" w:cs="Arial"/>
          <w:sz w:val="20"/>
          <w:szCs w:val="20"/>
        </w:rPr>
        <w:t>, mediante as cláusulas e condições a seguir enunciadas.</w:t>
      </w:r>
    </w:p>
    <w:p w14:paraId="200B3A5C" w14:textId="77777777" w:rsidR="00CD5132" w:rsidRPr="00F8329F" w:rsidRDefault="00CD5132" w:rsidP="00CD5132">
      <w:pPr>
        <w:pStyle w:val="Nivel01"/>
        <w:numPr>
          <w:ilvl w:val="0"/>
          <w:numId w:val="9"/>
        </w:numPr>
        <w:spacing w:beforeLines="0" w:before="240" w:afterLines="0" w:after="0" w:line="240" w:lineRule="auto"/>
        <w:rPr>
          <w:color w:val="FFFFFF" w:themeColor="background1"/>
        </w:rPr>
      </w:pPr>
      <w:r w:rsidRPr="004827F2">
        <w:t>CLÁUSULA PRIMEIRA – OBJETO (</w:t>
      </w:r>
      <w:hyperlink r:id="rId98" w:anchor="art92" w:history="1">
        <w:r w:rsidRPr="004827F2">
          <w:rPr>
            <w:rStyle w:val="Hyperlink"/>
          </w:rPr>
          <w:t>art. 92, I e II</w:t>
        </w:r>
      </w:hyperlink>
      <w:r w:rsidRPr="004827F2">
        <w:t>)</w:t>
      </w:r>
    </w:p>
    <w:p w14:paraId="69CAACCB" w14:textId="77777777" w:rsidR="00CD5132" w:rsidRDefault="00CD5132" w:rsidP="00CD5132">
      <w:pPr>
        <w:pStyle w:val="Nivel2"/>
      </w:pPr>
      <w:r w:rsidRPr="004827F2">
        <w:t xml:space="preserve">O objeto </w:t>
      </w:r>
      <w:r w:rsidRPr="004E64AA">
        <w:t>do</w:t>
      </w:r>
      <w:r w:rsidRPr="004827F2">
        <w:t xml:space="preserve"> presente instrumento é a contratação de</w:t>
      </w:r>
      <w:r>
        <w:t xml:space="preserve"> </w:t>
      </w:r>
      <w:r w:rsidR="00B32E93">
        <w:rPr>
          <w:b/>
        </w:rPr>
        <w:t xml:space="preserve">CONTRATAÇÃO DE EMPRESA ESPECIALIZADA EM </w:t>
      </w:r>
      <w:r w:rsidR="00B45C52">
        <w:rPr>
          <w:b/>
        </w:rPr>
        <w:t>PRESTAÇÃO DE SERVIÇOS DE LOCAÇÃO DE CENTRAL TELEFÔNICA – TIPO PABX</w:t>
      </w:r>
      <w:r w:rsidRPr="004827F2">
        <w:t xml:space="preserve">, </w:t>
      </w:r>
      <w:r>
        <w:t>conforme detalhamento e especificações técnicas deste instrumento, d</w:t>
      </w:r>
      <w:r w:rsidRPr="004827F2">
        <w:t>o Termo de Referência</w:t>
      </w:r>
      <w:r>
        <w:t>, da proposta do Contratado e demais documentos da contratação constantes do processo administrativo em epígrafe</w:t>
      </w:r>
      <w:r w:rsidRPr="004827F2">
        <w:t>.</w:t>
      </w:r>
    </w:p>
    <w:p w14:paraId="1F53CBA1" w14:textId="77777777" w:rsidR="00CD5132" w:rsidRDefault="00CD5132" w:rsidP="00CD5132">
      <w:pPr>
        <w:pStyle w:val="Nivel2"/>
      </w:pPr>
      <w:r w:rsidRPr="004827F2">
        <w:t xml:space="preserve">Objeto da </w:t>
      </w:r>
      <w:r w:rsidRPr="004E64AA">
        <w:t>contratação</w:t>
      </w:r>
      <w:r w:rsidRPr="004827F2">
        <w:t>:</w:t>
      </w:r>
    </w:p>
    <w:tbl>
      <w:tblPr>
        <w:tblW w:w="7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638"/>
        <w:gridCol w:w="1295"/>
        <w:gridCol w:w="1340"/>
      </w:tblGrid>
      <w:tr w:rsidR="00B45C52" w:rsidRPr="00C5089B" w14:paraId="666493A5" w14:textId="77777777" w:rsidTr="000227E0">
        <w:trPr>
          <w:jc w:val="center"/>
        </w:trPr>
        <w:tc>
          <w:tcPr>
            <w:tcW w:w="694" w:type="dxa"/>
          </w:tcPr>
          <w:p w14:paraId="6CB797D5" w14:textId="77777777" w:rsidR="00B45C52" w:rsidRPr="00C5089B" w:rsidRDefault="00B45C52" w:rsidP="000227E0">
            <w:pPr>
              <w:spacing w:line="360" w:lineRule="auto"/>
              <w:jc w:val="center"/>
              <w:rPr>
                <w:rStyle w:val="PGE-Alteraesdestacadas"/>
                <w:rFonts w:asciiTheme="minorHAnsi" w:hAnsiTheme="minorHAnsi" w:cstheme="minorHAnsi"/>
                <w:szCs w:val="22"/>
              </w:rPr>
            </w:pPr>
            <w:r>
              <w:rPr>
                <w:rStyle w:val="PGE-Alteraesdestacadas"/>
                <w:rFonts w:asciiTheme="minorHAnsi" w:hAnsiTheme="minorHAnsi" w:cstheme="minorHAnsi"/>
                <w:szCs w:val="22"/>
              </w:rPr>
              <w:t>QTD</w:t>
            </w:r>
          </w:p>
        </w:tc>
        <w:tc>
          <w:tcPr>
            <w:tcW w:w="4638" w:type="dxa"/>
            <w:shd w:val="clear" w:color="auto" w:fill="auto"/>
          </w:tcPr>
          <w:p w14:paraId="5A48B6FF" w14:textId="77777777" w:rsidR="00B45C52" w:rsidRPr="00C5089B" w:rsidRDefault="00B45C52"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ITEM 01</w:t>
            </w:r>
          </w:p>
        </w:tc>
        <w:tc>
          <w:tcPr>
            <w:tcW w:w="1295" w:type="dxa"/>
            <w:shd w:val="clear" w:color="auto" w:fill="auto"/>
          </w:tcPr>
          <w:p w14:paraId="32A12EC7" w14:textId="77777777" w:rsidR="00B45C52" w:rsidRPr="00C5089B" w:rsidRDefault="00B45C52"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 xml:space="preserve">VALOR DA MÃO DE </w:t>
            </w:r>
            <w:r w:rsidRPr="00C5089B">
              <w:rPr>
                <w:rStyle w:val="PGE-Alteraesdestacadas"/>
                <w:rFonts w:asciiTheme="minorHAnsi" w:hAnsiTheme="minorHAnsi" w:cstheme="minorHAnsi"/>
                <w:szCs w:val="22"/>
              </w:rPr>
              <w:lastRenderedPageBreak/>
              <w:t xml:space="preserve">OBRA COM PEÇAS </w:t>
            </w:r>
          </w:p>
          <w:p w14:paraId="6C8C4F79" w14:textId="77777777" w:rsidR="00B45C52" w:rsidRPr="00C5089B" w:rsidRDefault="00B45C52"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(MENSAL )</w:t>
            </w:r>
          </w:p>
        </w:tc>
        <w:tc>
          <w:tcPr>
            <w:tcW w:w="1340" w:type="dxa"/>
          </w:tcPr>
          <w:p w14:paraId="5DD1C439" w14:textId="77777777" w:rsidR="00B45C52" w:rsidRPr="00C5089B" w:rsidRDefault="00B45C52"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lastRenderedPageBreak/>
              <w:t xml:space="preserve">VALOR DA MÃO DE </w:t>
            </w:r>
            <w:r w:rsidRPr="00C5089B">
              <w:rPr>
                <w:rStyle w:val="PGE-Alteraesdestacadas"/>
                <w:rFonts w:asciiTheme="minorHAnsi" w:hAnsiTheme="minorHAnsi" w:cstheme="minorHAnsi"/>
                <w:szCs w:val="22"/>
              </w:rPr>
              <w:lastRenderedPageBreak/>
              <w:t xml:space="preserve">OBRA COM PEÇAS </w:t>
            </w:r>
          </w:p>
          <w:p w14:paraId="5361B4DE" w14:textId="77777777" w:rsidR="00B45C52" w:rsidRPr="00C5089B" w:rsidRDefault="00B45C52" w:rsidP="000227E0">
            <w:pPr>
              <w:spacing w:line="360" w:lineRule="auto"/>
              <w:jc w:val="center"/>
              <w:rPr>
                <w:rStyle w:val="PGE-Alteraesdestacadas"/>
                <w:rFonts w:asciiTheme="minorHAnsi" w:hAnsiTheme="minorHAnsi" w:cstheme="minorHAnsi"/>
                <w:bCs/>
                <w:szCs w:val="22"/>
              </w:rPr>
            </w:pPr>
            <w:r w:rsidRPr="00C5089B">
              <w:rPr>
                <w:rStyle w:val="PGE-Alteraesdestacadas"/>
                <w:rFonts w:asciiTheme="minorHAnsi" w:hAnsiTheme="minorHAnsi" w:cstheme="minorHAnsi"/>
                <w:szCs w:val="22"/>
              </w:rPr>
              <w:t>(15 MESES )</w:t>
            </w:r>
          </w:p>
        </w:tc>
      </w:tr>
      <w:tr w:rsidR="00B45C52" w:rsidRPr="00C5089B" w14:paraId="29AC684E" w14:textId="77777777" w:rsidTr="000227E0">
        <w:trPr>
          <w:jc w:val="center"/>
        </w:trPr>
        <w:tc>
          <w:tcPr>
            <w:tcW w:w="694" w:type="dxa"/>
          </w:tcPr>
          <w:p w14:paraId="3B810978" w14:textId="77777777" w:rsidR="00B45C52" w:rsidRDefault="00B45C52" w:rsidP="000227E0">
            <w:pPr>
              <w:spacing w:line="360" w:lineRule="auto"/>
              <w:jc w:val="both"/>
              <w:rPr>
                <w:rFonts w:ascii="Arial" w:hAnsi="Arial" w:cs="Arial"/>
                <w:bCs/>
                <w:iCs/>
                <w:color w:val="000000"/>
                <w:sz w:val="20"/>
                <w:szCs w:val="20"/>
              </w:rPr>
            </w:pPr>
            <w:r>
              <w:rPr>
                <w:rFonts w:ascii="Arial" w:hAnsi="Arial" w:cs="Arial"/>
                <w:bCs/>
                <w:iCs/>
                <w:color w:val="000000"/>
                <w:sz w:val="20"/>
                <w:szCs w:val="20"/>
              </w:rPr>
              <w:lastRenderedPageBreak/>
              <w:t>01</w:t>
            </w:r>
          </w:p>
        </w:tc>
        <w:tc>
          <w:tcPr>
            <w:tcW w:w="4638" w:type="dxa"/>
            <w:shd w:val="clear" w:color="auto" w:fill="auto"/>
          </w:tcPr>
          <w:p w14:paraId="605502FB" w14:textId="77777777" w:rsidR="00B45C52" w:rsidRPr="00B32E93" w:rsidRDefault="00B45C52" w:rsidP="000227E0">
            <w:pPr>
              <w:spacing w:line="360" w:lineRule="auto"/>
              <w:jc w:val="both"/>
              <w:rPr>
                <w:rStyle w:val="PGE-Alteraesdestacadas"/>
                <w:rFonts w:asciiTheme="minorHAnsi" w:hAnsiTheme="minorHAnsi" w:cstheme="minorHAnsi"/>
                <w:b w:val="0"/>
                <w:bCs/>
                <w:szCs w:val="22"/>
              </w:rPr>
            </w:pPr>
            <w:r>
              <w:rPr>
                <w:rFonts w:ascii="Calibri" w:hAnsi="Calibri" w:cs="Calibri"/>
                <w:color w:val="000000"/>
              </w:rPr>
              <w:t>CENTRAL TELEFONICA PRINCIPAL: 192 Portas para ramal Analógico; 08 Portas para ramal Digital; 20 Portas para ramais IP para unidades remotas; 08 Portas para troncos analógicos bidirecionais; 60 Portas para troncos digitais, em feixe 2Mbits; 01 Sistema de suprimento de energia elétrica; 01 Material de montagem do lado da central Telefônica; 01 Correio de Voz para 500 caixas postais; 01 Sistema de Autoatendimento de 08 canais simultâneos; 01 Mesa Telefonista.</w:t>
            </w:r>
          </w:p>
        </w:tc>
        <w:tc>
          <w:tcPr>
            <w:tcW w:w="1295" w:type="dxa"/>
            <w:shd w:val="clear" w:color="auto" w:fill="auto"/>
          </w:tcPr>
          <w:p w14:paraId="38602E7A" w14:textId="77777777" w:rsidR="00B45C52" w:rsidRPr="00C5089B" w:rsidRDefault="00B45C52" w:rsidP="000227E0">
            <w:pPr>
              <w:spacing w:line="360" w:lineRule="auto"/>
              <w:jc w:val="center"/>
              <w:rPr>
                <w:rStyle w:val="PGE-Alteraesdestacadas"/>
                <w:rFonts w:asciiTheme="minorHAnsi" w:hAnsiTheme="minorHAnsi" w:cstheme="minorHAnsi"/>
                <w:b w:val="0"/>
                <w:bCs/>
                <w:szCs w:val="22"/>
              </w:rPr>
            </w:pPr>
          </w:p>
        </w:tc>
        <w:tc>
          <w:tcPr>
            <w:tcW w:w="1340" w:type="dxa"/>
          </w:tcPr>
          <w:p w14:paraId="5CE3C93F" w14:textId="77777777" w:rsidR="00B45C52" w:rsidRPr="00C5089B" w:rsidRDefault="00B45C52" w:rsidP="000227E0">
            <w:pPr>
              <w:spacing w:line="360" w:lineRule="auto"/>
              <w:jc w:val="center"/>
              <w:rPr>
                <w:rStyle w:val="PGE-Alteraesdestacadas"/>
                <w:rFonts w:asciiTheme="minorHAnsi" w:hAnsiTheme="minorHAnsi" w:cstheme="minorHAnsi"/>
                <w:b w:val="0"/>
                <w:bCs/>
                <w:szCs w:val="22"/>
              </w:rPr>
            </w:pPr>
          </w:p>
        </w:tc>
      </w:tr>
    </w:tbl>
    <w:p w14:paraId="562A39D2" w14:textId="77777777" w:rsidR="00CD5132" w:rsidRPr="00DF4097" w:rsidRDefault="00CD5132" w:rsidP="00CD5132"/>
    <w:p w14:paraId="2CF9240D" w14:textId="77777777" w:rsidR="00CD5132" w:rsidRPr="004827F2" w:rsidRDefault="00CD5132" w:rsidP="00CD5132">
      <w:pPr>
        <w:pStyle w:val="Nivel2"/>
      </w:pPr>
      <w:r>
        <w:t>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6CE8DCBD" w14:textId="77777777" w:rsidR="00CD5132" w:rsidRPr="004827F2" w:rsidRDefault="00CD5132" w:rsidP="00CD5132">
      <w:pPr>
        <w:pStyle w:val="Nivel3"/>
      </w:pPr>
      <w:r w:rsidRPr="004827F2">
        <w:t xml:space="preserve">O </w:t>
      </w:r>
      <w:r w:rsidRPr="004E64AA">
        <w:t>Termo</w:t>
      </w:r>
      <w:r w:rsidRPr="004827F2">
        <w:t xml:space="preserve"> de Referência;</w:t>
      </w:r>
    </w:p>
    <w:p w14:paraId="3C692C95" w14:textId="77777777" w:rsidR="00CD5132" w:rsidRPr="004827F2" w:rsidRDefault="00CD5132" w:rsidP="00CD5132">
      <w:pPr>
        <w:pStyle w:val="Nivel3"/>
      </w:pPr>
      <w:r w:rsidRPr="004827F2">
        <w:t xml:space="preserve">O Edital </w:t>
      </w:r>
      <w:r w:rsidRPr="004E64AA">
        <w:t>da</w:t>
      </w:r>
      <w:r w:rsidRPr="004827F2">
        <w:t xml:space="preserve"> Licitação;</w:t>
      </w:r>
    </w:p>
    <w:p w14:paraId="29E01597" w14:textId="77777777" w:rsidR="00CD5132" w:rsidRPr="004827F2" w:rsidRDefault="00CD5132" w:rsidP="00CD5132">
      <w:pPr>
        <w:pStyle w:val="Nivel3"/>
      </w:pPr>
      <w:r w:rsidRPr="004827F2">
        <w:t xml:space="preserve">A </w:t>
      </w:r>
      <w:r w:rsidRPr="004E64AA">
        <w:t>Proposta</w:t>
      </w:r>
      <w:r w:rsidRPr="004827F2">
        <w:t xml:space="preserve"> do contratado;</w:t>
      </w:r>
      <w:r>
        <w:t xml:space="preserve"> e</w:t>
      </w:r>
    </w:p>
    <w:p w14:paraId="14A903F2" w14:textId="77777777" w:rsidR="00CD5132" w:rsidRDefault="00CD5132" w:rsidP="00CD5132">
      <w:pPr>
        <w:pStyle w:val="Nivel3"/>
      </w:pPr>
      <w:r w:rsidRPr="004827F2">
        <w:t xml:space="preserve">Eventuais </w:t>
      </w:r>
      <w:r w:rsidRPr="004E64AA">
        <w:t>anexos</w:t>
      </w:r>
      <w:r w:rsidRPr="004827F2">
        <w:t xml:space="preserve"> dos documentos supracitados.</w:t>
      </w:r>
    </w:p>
    <w:p w14:paraId="33091655" w14:textId="77777777" w:rsidR="00CD5132" w:rsidRPr="004827F2" w:rsidRDefault="00CD5132" w:rsidP="00CD5132">
      <w:pPr>
        <w:pStyle w:val="Nivel2"/>
      </w:pPr>
      <w:r w:rsidRPr="003F41AD">
        <w:t>O fornecimento do objeto será</w:t>
      </w:r>
      <w:r>
        <w:t xml:space="preserve"> </w:t>
      </w:r>
      <w:r w:rsidRPr="00997A9A">
        <w:rPr>
          <w:i/>
          <w:iCs/>
          <w:color w:val="FF0000"/>
        </w:rPr>
        <w:t xml:space="preserve">com entrega </w:t>
      </w:r>
      <w:r w:rsidR="00B32E93">
        <w:rPr>
          <w:i/>
          <w:iCs/>
          <w:color w:val="FF0000"/>
        </w:rPr>
        <w:t>imediata</w:t>
      </w:r>
      <w:r>
        <w:rPr>
          <w:i/>
          <w:iCs/>
          <w:color w:val="FF0000"/>
        </w:rPr>
        <w:t>.</w:t>
      </w:r>
    </w:p>
    <w:p w14:paraId="7EAA964A"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SEGUNDA – VIGÊNCIA E PRORROGAÇÃO</w:t>
      </w:r>
    </w:p>
    <w:p w14:paraId="715485CC" w14:textId="77777777" w:rsidR="00CD5132" w:rsidRPr="00221F7A" w:rsidRDefault="00CD5132" w:rsidP="00CD5132">
      <w:pPr>
        <w:pStyle w:val="Nvel2-Red"/>
      </w:pPr>
      <w:r w:rsidRPr="004827F2">
        <w:t xml:space="preserve">O prazo de vigência da contratação é de .............................. contados do(a) ............................., na </w:t>
      </w:r>
      <w:r w:rsidRPr="004E64AA">
        <w:t>forma</w:t>
      </w:r>
      <w:r w:rsidRPr="004827F2">
        <w:t xml:space="preserve"> do </w:t>
      </w:r>
      <w:hyperlink r:id="rId99" w:anchor="art105" w:history="1">
        <w:r w:rsidRPr="00833827">
          <w:rPr>
            <w:rStyle w:val="Hyperlink"/>
            <w:color w:val="FF0000"/>
          </w:rPr>
          <w:t>artigo 105 da Lei n° 14.133, de 2021</w:t>
        </w:r>
      </w:hyperlink>
      <w:r w:rsidRPr="00221F7A">
        <w:t>.</w:t>
      </w:r>
    </w:p>
    <w:p w14:paraId="529DD91F" w14:textId="77777777" w:rsidR="00CD5132" w:rsidRDefault="00CD5132" w:rsidP="00CD5132">
      <w:pPr>
        <w:pStyle w:val="Nvel3-R"/>
      </w:pPr>
      <w:r w:rsidRPr="004827F2">
        <w:t xml:space="preserve">O prazo de </w:t>
      </w:r>
      <w:r w:rsidRPr="004E64AA">
        <w:t>vigência</w:t>
      </w:r>
      <w:r w:rsidRPr="004827F2">
        <w:t xml:space="preserve"> será automaticamente prorrogado, independentemente de termo aditivo, quando o objeto não for concluído no período firmado acima, </w:t>
      </w:r>
      <w:r w:rsidRPr="003C352C">
        <w:t>desde que justificadamente, pelo prazo necessário à conclusão do objeto, caso em que deverá a Administração providenciar a readequação do cronograma fixado para o contrato</w:t>
      </w:r>
      <w:r>
        <w:t>.</w:t>
      </w:r>
    </w:p>
    <w:p w14:paraId="0C9F5767" w14:textId="77777777" w:rsidR="00CD5132" w:rsidRDefault="00CD5132" w:rsidP="00CD5132">
      <w:pPr>
        <w:pStyle w:val="Nvel3-R"/>
      </w:pPr>
      <w:r w:rsidRPr="003C352C">
        <w:lastRenderedPageBreak/>
        <w:t xml:space="preserve">Quando a não conclusão do objeto da contratação decorrer </w:t>
      </w:r>
      <w:r w:rsidRPr="004827F2">
        <w:t xml:space="preserve">de culpa do </w:t>
      </w:r>
      <w:r>
        <w:t>C</w:t>
      </w:r>
      <w:r w:rsidRPr="004827F2">
        <w:t>ontratado</w:t>
      </w:r>
      <w:r>
        <w:t>:</w:t>
      </w:r>
    </w:p>
    <w:p w14:paraId="57E8B56D" w14:textId="77777777" w:rsidR="00CD5132" w:rsidRDefault="00CD5132" w:rsidP="00CD5132">
      <w:pPr>
        <w:pStyle w:val="Nivel4"/>
      </w:pPr>
      <w:r w:rsidRPr="00997A9A">
        <w:rPr>
          <w:i/>
          <w:iCs/>
          <w:color w:val="FF0000"/>
        </w:rPr>
        <w:t>O Contratado será constituído em mora, aplicáveis a ele as respectivas sanções administrativas;</w:t>
      </w:r>
      <w:r w:rsidRPr="004827F2" w:rsidDel="003C352C">
        <w:t xml:space="preserve"> </w:t>
      </w:r>
    </w:p>
    <w:p w14:paraId="1584FA7B" w14:textId="77777777" w:rsidR="00CD5132" w:rsidRPr="00997A9A" w:rsidRDefault="00CD5132" w:rsidP="00CD5132">
      <w:pPr>
        <w:pStyle w:val="Nivel4"/>
      </w:pPr>
      <w:r w:rsidRPr="00953E83">
        <w:rPr>
          <w:i/>
          <w:iCs/>
          <w:color w:val="FF0000"/>
        </w:rPr>
        <w:t xml:space="preserve">O Contratante poderá optar pela extinção do contrato e, nesse caso, adotará as medidas admitidas em lei para a continuidade da execução contratual, nos termos do parágrafo único do artigo 111 da </w:t>
      </w:r>
      <w:hyperlink r:id="rId100" w:history="1">
        <w:r w:rsidRPr="00833827">
          <w:rPr>
            <w:rStyle w:val="Hyperlink"/>
            <w:i/>
            <w:iCs/>
            <w:color w:val="FF0000"/>
          </w:rPr>
          <w:t>Lei nº 14.133, de 2021</w:t>
        </w:r>
      </w:hyperlink>
      <w:r w:rsidRPr="00953E83">
        <w:rPr>
          <w:i/>
          <w:iCs/>
          <w:color w:val="FF0000"/>
        </w:rPr>
        <w:t>.</w:t>
      </w:r>
    </w:p>
    <w:p w14:paraId="2989F908" w14:textId="77777777" w:rsidR="00CD5132" w:rsidRPr="003C352C" w:rsidRDefault="00CD5132" w:rsidP="00CD5132">
      <w:pPr>
        <w:pStyle w:val="Nvel3-R"/>
      </w:pPr>
      <w:r w:rsidRPr="003C352C">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14:paraId="2D237229"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TERCEIRA – MODELOS DE EXECUÇÃO E GESTÃO CONTRATUAIS (</w:t>
      </w:r>
      <w:hyperlink r:id="rId101" w:anchor="art92" w:history="1">
        <w:r w:rsidRPr="004827F2">
          <w:rPr>
            <w:rStyle w:val="Hyperlink"/>
          </w:rPr>
          <w:t>art. 92, IV, VII e XVIII)</w:t>
        </w:r>
      </w:hyperlink>
    </w:p>
    <w:p w14:paraId="43DF68F5" w14:textId="77777777" w:rsidR="00CD5132" w:rsidRPr="004827F2" w:rsidRDefault="00CD5132" w:rsidP="00CD5132">
      <w:pPr>
        <w:pStyle w:val="Nivel2"/>
      </w:pPr>
      <w:r>
        <w:t>A forma de fornecimento</w:t>
      </w:r>
      <w:r w:rsidRPr="004827F2">
        <w:t xml:space="preserve">, os modelos de gestão e de execução, assim como os prazos e condições de </w:t>
      </w:r>
      <w:r>
        <w:t xml:space="preserve">início, </w:t>
      </w:r>
      <w:r w:rsidRPr="004827F2">
        <w:t>conclusão, entrega, observação e recebimento do objeto</w:t>
      </w:r>
      <w:r>
        <w:t>, e critérios de medição,</w:t>
      </w:r>
      <w:r w:rsidRPr="004827F2">
        <w:t xml:space="preserve"> constam no Termo de Referência, </w:t>
      </w:r>
      <w:r>
        <w:t>que constitui parte integrante</w:t>
      </w:r>
      <w:r w:rsidRPr="004827F2">
        <w:t xml:space="preserve"> </w:t>
      </w:r>
      <w:r>
        <w:t>d</w:t>
      </w:r>
      <w:r w:rsidRPr="004827F2">
        <w:t>este Contrato.</w:t>
      </w:r>
    </w:p>
    <w:p w14:paraId="6CCA6594"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QUARTA – SUBCONTRATAÇÃO</w:t>
      </w:r>
    </w:p>
    <w:p w14:paraId="2BA7D228" w14:textId="77777777" w:rsidR="00CD5132" w:rsidRPr="004827F2" w:rsidRDefault="00CD5132" w:rsidP="00CD5132">
      <w:pPr>
        <w:pStyle w:val="Nvel2-Red"/>
      </w:pPr>
      <w:r w:rsidRPr="004827F2">
        <w:t xml:space="preserve">Não será admitida a </w:t>
      </w:r>
      <w:r w:rsidRPr="004E64AA">
        <w:t>subcontratação</w:t>
      </w:r>
      <w:r>
        <w:t>, cessão ou transferência, total ou parcial,</w:t>
      </w:r>
      <w:r w:rsidRPr="004827F2">
        <w:t xml:space="preserve"> do objeto contratual.</w:t>
      </w:r>
    </w:p>
    <w:p w14:paraId="603617E1" w14:textId="77777777" w:rsidR="00CD5132" w:rsidRPr="00362E67" w:rsidRDefault="00CD5132" w:rsidP="00CD5132">
      <w:pPr>
        <w:pStyle w:val="Nivel01"/>
        <w:spacing w:beforeLines="0" w:before="240" w:afterLines="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02" w:anchor="art92" w:history="1">
        <w:r w:rsidRPr="004827F2">
          <w:rPr>
            <w:rStyle w:val="Hyperlink"/>
          </w:rPr>
          <w:t>art. 92, V)</w:t>
        </w:r>
      </w:hyperlink>
    </w:p>
    <w:p w14:paraId="163EFA4B" w14:textId="77777777" w:rsidR="00CD5132" w:rsidRPr="004827F2" w:rsidRDefault="00CD5132" w:rsidP="00CD5132">
      <w:pPr>
        <w:pStyle w:val="Nvel2-Red"/>
      </w:pPr>
      <w:r w:rsidRPr="004827F2">
        <w:rPr>
          <w:lang w:eastAsia="en-US"/>
        </w:rPr>
        <w:t xml:space="preserve">O valor mensal da </w:t>
      </w:r>
      <w:r w:rsidRPr="004E64AA">
        <w:t>contratação</w:t>
      </w:r>
      <w:r w:rsidRPr="004827F2">
        <w:rPr>
          <w:lang w:eastAsia="en-US"/>
        </w:rPr>
        <w:t xml:space="preserve"> é de R$ .......... (.....), perfazendo o valor total de R$ ....... (....).</w:t>
      </w:r>
    </w:p>
    <w:p w14:paraId="0914C3C6" w14:textId="77777777" w:rsidR="00CD5132" w:rsidRPr="004827F2" w:rsidRDefault="00CD5132" w:rsidP="00CD5132">
      <w:pPr>
        <w:pStyle w:val="Nivel2"/>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7CA74311" w14:textId="77777777" w:rsidR="00CD5132" w:rsidRDefault="00CD5132" w:rsidP="00CD5132">
      <w:pPr>
        <w:pStyle w:val="Nvel2-Red"/>
      </w:pPr>
      <w:r w:rsidRPr="004827F2">
        <w:t xml:space="preserve">O valor </w:t>
      </w:r>
      <w:r>
        <w:t>indicado nesta cláusula</w:t>
      </w:r>
      <w:r w:rsidRPr="004827F2">
        <w:t xml:space="preserve"> é meramente estimativo, de forma que os pagamentos devidos ao contratado dependerão dos quantitativos efetivamente </w:t>
      </w:r>
      <w:r>
        <w:t xml:space="preserve">demandados, medidos e </w:t>
      </w:r>
      <w:r w:rsidRPr="004827F2">
        <w:t>fornecidos.</w:t>
      </w:r>
    </w:p>
    <w:p w14:paraId="37C4CF99" w14:textId="77777777" w:rsidR="00CD5132" w:rsidRPr="00BA7FC1" w:rsidRDefault="00CD5132" w:rsidP="00CD5132">
      <w:pPr>
        <w:pStyle w:val="Nvel2-Red"/>
      </w:pPr>
      <w:r w:rsidRPr="00BA7FC1">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03" w:history="1">
        <w:r w:rsidRPr="00833827">
          <w:rPr>
            <w:rStyle w:val="Hyperlink"/>
            <w:color w:val="FF0000"/>
          </w:rPr>
          <w:t>Lei Complementar nº 123, de 2006</w:t>
        </w:r>
      </w:hyperlink>
      <w:r w:rsidRPr="00BA7FC1">
        <w:t xml:space="preserve">, não poderá deixar de cumprir as obrigações avençadas perante a Administração, </w:t>
      </w:r>
      <w:r w:rsidRPr="00BA7FC1">
        <w:lastRenderedPageBreak/>
        <w:t>tampouco requerer o reequilíbrio econômico-financeiro, com base na alegação de que a sua proposta levou em consideração as vantagens daquele regime tributário diferenciado.</w:t>
      </w:r>
    </w:p>
    <w:p w14:paraId="145CF421"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SEXTA - PAGAMENTO (</w:t>
      </w:r>
      <w:hyperlink r:id="rId104" w:anchor="art92" w:history="1">
        <w:r w:rsidRPr="004827F2">
          <w:rPr>
            <w:rStyle w:val="Hyperlink"/>
          </w:rPr>
          <w:t>art. 92, V e VI</w:t>
        </w:r>
      </w:hyperlink>
      <w:r w:rsidRPr="004827F2">
        <w:t>)</w:t>
      </w:r>
    </w:p>
    <w:p w14:paraId="4D0E5DC5" w14:textId="77777777" w:rsidR="00CD5132" w:rsidRPr="004827F2" w:rsidRDefault="00CD5132" w:rsidP="00CD5132">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3B3028DB"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t>SÉTIMA</w:t>
      </w:r>
      <w:r w:rsidRPr="004827F2">
        <w:t xml:space="preserve"> - OBRIGAÇÕES DO CONTRATANTE (</w:t>
      </w:r>
      <w:hyperlink r:id="rId105" w:anchor="art92" w:history="1">
        <w:r w:rsidRPr="004827F2">
          <w:rPr>
            <w:rStyle w:val="Hyperlink"/>
          </w:rPr>
          <w:t>art. 92, X, XI e XIV</w:t>
        </w:r>
      </w:hyperlink>
      <w:r w:rsidRPr="004827F2">
        <w:t>)</w:t>
      </w:r>
    </w:p>
    <w:p w14:paraId="419C2EAD" w14:textId="77777777" w:rsidR="00CD5132" w:rsidRPr="004827F2" w:rsidRDefault="00CD5132" w:rsidP="00CD5132">
      <w:pPr>
        <w:pStyle w:val="Nivel2"/>
        <w:rPr>
          <w:b/>
          <w:bCs/>
        </w:rPr>
      </w:pPr>
      <w:r w:rsidRPr="004827F2">
        <w:t xml:space="preserve">São </w:t>
      </w:r>
      <w:r w:rsidRPr="004E64AA">
        <w:t>obrigações</w:t>
      </w:r>
      <w:r w:rsidRPr="004827F2">
        <w:t xml:space="preserve"> do Contratante:</w:t>
      </w:r>
    </w:p>
    <w:p w14:paraId="1FB789E0" w14:textId="77777777" w:rsidR="00CD5132" w:rsidRPr="004827F2" w:rsidRDefault="00CD5132" w:rsidP="00CD5132">
      <w:pPr>
        <w:pStyle w:val="Nivel3"/>
      </w:pPr>
      <w:r w:rsidRPr="004827F2">
        <w:t xml:space="preserve">Exigir o </w:t>
      </w:r>
      <w:r w:rsidRPr="004E64AA">
        <w:t>cumprimento</w:t>
      </w:r>
      <w:r w:rsidRPr="004827F2">
        <w:t xml:space="preserve"> de todas as obrigações assumidas pelo Contratado, de acordo com o contrato e </w:t>
      </w:r>
      <w:r>
        <w:t>a documentação que o integra</w:t>
      </w:r>
      <w:r w:rsidRPr="004827F2">
        <w:t>;</w:t>
      </w:r>
    </w:p>
    <w:p w14:paraId="5F3126D9" w14:textId="77777777" w:rsidR="00CD5132" w:rsidRPr="004827F2" w:rsidRDefault="00CD5132" w:rsidP="00CD5132">
      <w:pPr>
        <w:pStyle w:val="Nivel3"/>
      </w:pPr>
      <w:r w:rsidRPr="004827F2">
        <w:t xml:space="preserve">Receber o </w:t>
      </w:r>
      <w:r w:rsidRPr="004E64AA">
        <w:t>objeto</w:t>
      </w:r>
      <w:r w:rsidRPr="004827F2">
        <w:t xml:space="preserve"> no prazo e condições estabelecidas no Termo de Referência;</w:t>
      </w:r>
    </w:p>
    <w:p w14:paraId="7BAC2FD1" w14:textId="77777777" w:rsidR="00CD5132" w:rsidRPr="004827F2" w:rsidRDefault="00CD5132" w:rsidP="00CD5132">
      <w:pPr>
        <w:pStyle w:val="Nivel3"/>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a expensas</w:t>
      </w:r>
      <w:r>
        <w:t xml:space="preserve"> do Contratado</w:t>
      </w:r>
      <w:r w:rsidRPr="004827F2">
        <w:t>;</w:t>
      </w:r>
    </w:p>
    <w:p w14:paraId="17B34EBA" w14:textId="77777777" w:rsidR="00CD5132" w:rsidRPr="004827F2" w:rsidRDefault="00CD5132" w:rsidP="00CD5132">
      <w:pPr>
        <w:pStyle w:val="Nivel3"/>
      </w:pPr>
      <w:r w:rsidRPr="004E64AA">
        <w:t>Acompanhar</w:t>
      </w:r>
      <w:r w:rsidRPr="004827F2">
        <w:t xml:space="preserve"> e fiscalizar a execução do contrato e o cumprimento das obrigações pelo Contratado;</w:t>
      </w:r>
    </w:p>
    <w:p w14:paraId="54DFFB54" w14:textId="77777777" w:rsidR="00CD5132" w:rsidRPr="00646577" w:rsidRDefault="00CD5132" w:rsidP="00CD5132">
      <w:pPr>
        <w:pStyle w:val="Nivel3"/>
      </w:pPr>
      <w:r w:rsidRPr="004827F2">
        <w:t>Efetuar o pagamento ao Contratado do valor correspondente ao fornecimento do objeto, no prazo, forma e condições estabelecidos no presente Contr</w:t>
      </w:r>
      <w:r w:rsidRPr="00646577">
        <w:t xml:space="preserve">ato </w:t>
      </w:r>
      <w:r w:rsidRPr="00833827">
        <w:t>e no Termo de Referência</w:t>
      </w:r>
      <w:r w:rsidRPr="00646577">
        <w:t>.</w:t>
      </w:r>
    </w:p>
    <w:p w14:paraId="2FB9A37A" w14:textId="77777777" w:rsidR="00CD5132" w:rsidRPr="004827F2" w:rsidRDefault="00CD5132" w:rsidP="00CD5132">
      <w:pPr>
        <w:pStyle w:val="Nivel3"/>
      </w:pPr>
      <w:r w:rsidRPr="004827F2">
        <w:t xml:space="preserve">Aplicar ao </w:t>
      </w:r>
      <w:r w:rsidRPr="004E64AA">
        <w:t>Contratado</w:t>
      </w:r>
      <w:r w:rsidRPr="004827F2">
        <w:t xml:space="preserve"> as sanções previstas na lei e neste Contrato; </w:t>
      </w:r>
    </w:p>
    <w:p w14:paraId="7FC1509D" w14:textId="77777777" w:rsidR="00CD5132" w:rsidRPr="004827F2" w:rsidRDefault="00CD5132" w:rsidP="00CD5132">
      <w:pPr>
        <w:pStyle w:val="Nivel3"/>
      </w:pPr>
      <w:r w:rsidRPr="004827F2">
        <w:t xml:space="preserve">Cientificar o </w:t>
      </w:r>
      <w:r w:rsidRPr="004E64AA">
        <w:t>órgão</w:t>
      </w:r>
      <w:r w:rsidRPr="004827F2">
        <w:t xml:space="preserve"> de representação judicial da </w:t>
      </w:r>
      <w:r>
        <w:t>Procuradoria Geral do Estado</w:t>
      </w:r>
      <w:r w:rsidRPr="004827F2">
        <w:t xml:space="preserve"> para adoção das medidas cabíveis quando </w:t>
      </w:r>
      <w:r>
        <w:t xml:space="preserve">necessária medida judicial diante </w:t>
      </w:r>
      <w:r w:rsidRPr="004827F2">
        <w:t>do descumprimento de obrigações pelo Contratado;</w:t>
      </w:r>
    </w:p>
    <w:p w14:paraId="363E9A4F" w14:textId="77777777" w:rsidR="00CD5132" w:rsidRPr="004B34E9" w:rsidRDefault="00CD5132" w:rsidP="00CD5132">
      <w:pPr>
        <w:pStyle w:val="Nivel3"/>
        <w:rPr>
          <w:b/>
          <w:bCs/>
        </w:rPr>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r>
        <w:t xml:space="preserve">, observado </w:t>
      </w:r>
      <w:r w:rsidRPr="004827F2">
        <w:t>o prazo de</w:t>
      </w:r>
      <w:r w:rsidRPr="004B34E9">
        <w:rPr>
          <w:i/>
          <w:iCs/>
          <w:color w:val="FF0000"/>
        </w:rPr>
        <w:t xml:space="preserve"> XXXXXXX</w:t>
      </w:r>
      <w:r>
        <w:rPr>
          <w:color w:val="auto"/>
        </w:rPr>
        <w:t xml:space="preserve"> para decisão</w:t>
      </w:r>
      <w:r w:rsidRPr="004827F2">
        <w:t xml:space="preserve">, a contar da </w:t>
      </w:r>
      <w:r>
        <w:t>conclusão da instrução</w:t>
      </w:r>
      <w:r w:rsidRPr="004827F2">
        <w:t xml:space="preserve"> do requerimento, admitida a prorrogação motivada, por igual período</w:t>
      </w:r>
      <w:r>
        <w:t>, e excepcionada a hipótese de disposição legal ou cláusula contratual que estabeleça prazo específico</w:t>
      </w:r>
      <w:r w:rsidRPr="004827F2">
        <w:t xml:space="preserve">. </w:t>
      </w:r>
    </w:p>
    <w:p w14:paraId="1AB2AB88" w14:textId="77777777" w:rsidR="00CD5132" w:rsidRPr="004827F2" w:rsidRDefault="00CD5132" w:rsidP="00CD5132">
      <w:pPr>
        <w:pStyle w:val="Nivel3"/>
        <w:rPr>
          <w:color w:val="FF0000"/>
        </w:rPr>
      </w:pPr>
      <w:r w:rsidRPr="004E64AA">
        <w:t>Responder</w:t>
      </w:r>
      <w:r w:rsidRPr="004827F2">
        <w:t xml:space="preserve"> eventuais pedidos de reestabelecimento do equilíbrio econômico-financeiro feitos pelo contratado no prazo máximo de </w:t>
      </w:r>
      <w:r w:rsidRPr="00833827">
        <w:rPr>
          <w:i/>
          <w:iCs/>
          <w:color w:val="FF0000"/>
        </w:rPr>
        <w:t>XXXXXX</w:t>
      </w:r>
      <w:r w:rsidRPr="008E0638">
        <w:rPr>
          <w:color w:val="auto"/>
        </w:rPr>
        <w:t xml:space="preserve">, contado a partir da conclusão da instrução do requerimento, sendo admitida a prorrogação motivada desse prazo por igual período, </w:t>
      </w:r>
      <w:r>
        <w:rPr>
          <w:color w:val="auto"/>
        </w:rPr>
        <w:t xml:space="preserve">e </w:t>
      </w:r>
      <w:r w:rsidRPr="008E0638">
        <w:rPr>
          <w:color w:val="auto"/>
        </w:rPr>
        <w:t>observado o disposto</w:t>
      </w:r>
      <w:r w:rsidRPr="00EE316A">
        <w:rPr>
          <w:color w:val="auto"/>
        </w:rPr>
        <w:t xml:space="preserve"> no parágrafo único do artigo 131 da </w:t>
      </w:r>
      <w:hyperlink r:id="rId106" w:history="1">
        <w:r w:rsidRPr="00221F7A">
          <w:rPr>
            <w:rStyle w:val="Hyperlink"/>
          </w:rPr>
          <w:t>Lei nº 14.133, de 2021</w:t>
        </w:r>
      </w:hyperlink>
      <w:r w:rsidRPr="004827F2">
        <w:rPr>
          <w:color w:val="FF0000"/>
        </w:rPr>
        <w:t>.</w:t>
      </w:r>
    </w:p>
    <w:p w14:paraId="536B4A49" w14:textId="77777777" w:rsidR="00CD5132" w:rsidRDefault="00CD5132" w:rsidP="00CD5132">
      <w:pPr>
        <w:pStyle w:val="Nivel3"/>
        <w:rPr>
          <w:i/>
          <w:iCs/>
          <w:color w:val="FF0000"/>
        </w:rPr>
      </w:pPr>
      <w:r w:rsidRPr="00997A9A">
        <w:rPr>
          <w:i/>
          <w:iCs/>
          <w:color w:val="FF0000"/>
        </w:rPr>
        <w:t>Notificar os emitentes das garantias quanto ao início de processo administrativo para apuração de descumprimento de cláusulas contratuais.</w:t>
      </w:r>
    </w:p>
    <w:p w14:paraId="560DB01B" w14:textId="77777777" w:rsidR="00CD5132" w:rsidRPr="004B34E9" w:rsidRDefault="00CD5132" w:rsidP="00CD5132">
      <w:pPr>
        <w:pStyle w:val="Nivel3"/>
      </w:pPr>
      <w:r w:rsidRPr="008E0638">
        <w:rPr>
          <w:color w:val="auto"/>
        </w:rPr>
        <w:lastRenderedPageBreak/>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07" w:history="1">
        <w:r w:rsidRPr="00620B33">
          <w:rPr>
            <w:rStyle w:val="Hyperlink"/>
          </w:rPr>
          <w:t>Lei nº 13.709, de 14 de agosto de 2018</w:t>
        </w:r>
      </w:hyperlink>
      <w:r w:rsidRPr="008E0638">
        <w:rPr>
          <w:color w:val="auto"/>
        </w:rPr>
        <w:t>, com suas alterações subsequentes.</w:t>
      </w:r>
    </w:p>
    <w:p w14:paraId="6629D0A0" w14:textId="77777777" w:rsidR="00CD5132" w:rsidRDefault="00CD5132" w:rsidP="00CD5132">
      <w:pPr>
        <w:pStyle w:val="Nivel2"/>
      </w:pPr>
      <w:r w:rsidRPr="008E0638">
        <w:rPr>
          <w:color w:val="auto"/>
        </w:rPr>
        <w:t>O prazo para resposta ao pedido de restabelecimento do equilíbrio econômico-financeiro não se iniciará enquanto o Contratado não cumprir os atos ou apresentar a documentação solicitada pelo Contratante para adequada instrução do requerimento.</w:t>
      </w:r>
    </w:p>
    <w:p w14:paraId="6D357BA4" w14:textId="77777777" w:rsidR="00CD5132" w:rsidRPr="004827F2" w:rsidRDefault="00CD5132" w:rsidP="00CD5132">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w:t>
      </w:r>
      <w:r>
        <w:t>profissionais</w:t>
      </w:r>
      <w:r w:rsidRPr="004827F2">
        <w:t>, prepostos ou subordinados.</w:t>
      </w:r>
    </w:p>
    <w:p w14:paraId="37D52389"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08" w:anchor="art92" w:history="1">
        <w:r w:rsidRPr="004827F2">
          <w:rPr>
            <w:rStyle w:val="Hyperlink"/>
          </w:rPr>
          <w:t>art. 92, XIV, XVI e XVII)</w:t>
        </w:r>
      </w:hyperlink>
    </w:p>
    <w:p w14:paraId="06C11A69" w14:textId="77777777" w:rsidR="00CD5132" w:rsidRPr="004827F2" w:rsidRDefault="00CD5132" w:rsidP="00CD5132">
      <w:pPr>
        <w:pStyle w:val="Nivel2"/>
      </w:pPr>
      <w:r w:rsidRPr="004827F2">
        <w:t xml:space="preserve">O Contratado deve cumprir todas as obrigações </w:t>
      </w:r>
      <w:r>
        <w:t xml:space="preserve">estabelecidas em lei, e aquelas </w:t>
      </w:r>
      <w:r w:rsidRPr="004827F2">
        <w:t xml:space="preserve">constantes deste Contrato e </w:t>
      </w:r>
      <w:r>
        <w:t>da documentação que o integra</w:t>
      </w:r>
      <w:r w:rsidRPr="004827F2">
        <w:t xml:space="preserve">, assumindo como exclusivamente </w:t>
      </w:r>
      <w:r w:rsidRPr="004E64AA">
        <w:t>seus</w:t>
      </w:r>
      <w:r w:rsidRPr="004827F2">
        <w:t xml:space="preserve"> os riscos e as despesas decorrentes da boa e perfeita execução do objeto, observando, ainda, as obrigações a seguir dispostas:</w:t>
      </w:r>
    </w:p>
    <w:p w14:paraId="391EE73E" w14:textId="77777777" w:rsidR="00CD5132" w:rsidRDefault="00CD5132" w:rsidP="00CD5132">
      <w:pPr>
        <w:pStyle w:val="Nivel3"/>
        <w:rPr>
          <w:i/>
          <w:iCs/>
          <w:color w:val="FF0000"/>
        </w:rPr>
      </w:pPr>
      <w:r w:rsidRPr="00997A9A">
        <w:rPr>
          <w:i/>
          <w:iCs/>
          <w:color w:val="FF0000"/>
        </w:rPr>
        <w:t>Entregar o objeto acompanhado do manual do usuário, com uma versão em português, e da relação da rede de assistência técnica autorizada;</w:t>
      </w:r>
    </w:p>
    <w:p w14:paraId="7199F8BB" w14:textId="77777777" w:rsidR="00CD5132" w:rsidRPr="008C2EB8" w:rsidRDefault="00CD5132" w:rsidP="00CD5132">
      <w:pPr>
        <w:pStyle w:val="Nivel3"/>
      </w:pPr>
      <w:r w:rsidRPr="008E0638">
        <w:rPr>
          <w:color w:val="auto"/>
        </w:rPr>
        <w:t>Designar o responsável pelo acompanhamento da execução das atividades e pelos contatos com o Contratante;</w:t>
      </w:r>
    </w:p>
    <w:p w14:paraId="3AE81B84" w14:textId="77777777" w:rsidR="00CD5132" w:rsidRPr="004827F2" w:rsidRDefault="00CD5132" w:rsidP="00CD5132">
      <w:pPr>
        <w:pStyle w:val="Nivel3"/>
        <w:rPr>
          <w:color w:val="000000" w:themeColor="text1"/>
        </w:rPr>
      </w:pPr>
      <w:r w:rsidRPr="004827F2">
        <w:t>Responsabilizar-se pelos vícios e danos decorrentes do objeto, de acordo com o Código de Defesa do Consumidor (</w:t>
      </w:r>
      <w:hyperlink r:id="rId109" w:history="1">
        <w:r w:rsidRPr="004827F2">
          <w:rPr>
            <w:rStyle w:val="Hyperlink"/>
          </w:rPr>
          <w:t>Lei nº 8.078, de 1990</w:t>
        </w:r>
      </w:hyperlink>
      <w:r w:rsidRPr="004827F2">
        <w:t>);</w:t>
      </w:r>
    </w:p>
    <w:p w14:paraId="75745AE9" w14:textId="77777777" w:rsidR="00CD5132" w:rsidRPr="004827F2" w:rsidRDefault="00CD5132" w:rsidP="00CD5132">
      <w:pPr>
        <w:pStyle w:val="Nivel3"/>
      </w:pPr>
      <w:r w:rsidRPr="004827F2">
        <w:t xml:space="preserve">Comunicar ao contratante, </w:t>
      </w:r>
      <w:r>
        <w:t>assim que possível e com a devida</w:t>
      </w:r>
      <w:r w:rsidRPr="004827F2">
        <w:t xml:space="preserve"> anteced</w:t>
      </w:r>
      <w:r>
        <w:t>ência</w:t>
      </w:r>
      <w:r w:rsidRPr="004827F2">
        <w:t xml:space="preserve"> </w:t>
      </w:r>
      <w:r>
        <w:t>em relação à</w:t>
      </w:r>
      <w:r w:rsidRPr="004827F2">
        <w:t xml:space="preserve"> data da entrega, os motivos que impossibilitem o cumprimento do prazo previsto, com a devida comprovação</w:t>
      </w:r>
      <w:r>
        <w:t>, caso ocorrida tal circunstância</w:t>
      </w:r>
      <w:r w:rsidRPr="004827F2">
        <w:t>;</w:t>
      </w:r>
    </w:p>
    <w:p w14:paraId="0BD0932F" w14:textId="77777777" w:rsidR="00CD5132" w:rsidRPr="004827F2" w:rsidRDefault="00CD5132" w:rsidP="00CD5132">
      <w:pPr>
        <w:pStyle w:val="Nivel3"/>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110"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5BAB3356" w14:textId="77777777" w:rsidR="00CD5132" w:rsidRPr="004827F2" w:rsidRDefault="00CD5132" w:rsidP="00CD5132">
      <w:pPr>
        <w:pStyle w:val="Nivel3"/>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51DD4C19" w14:textId="77777777" w:rsidR="00CD5132" w:rsidRPr="004827F2" w:rsidRDefault="00CD5132" w:rsidP="00CD5132">
      <w:pPr>
        <w:pStyle w:val="Nivel3"/>
      </w:pPr>
      <w:r w:rsidRPr="004827F2">
        <w:t>Responsabilizar-se pelos vícios e danos decorrentes da execução do objeto, bem como por todo e qualquer dano causado</w:t>
      </w:r>
      <w:r>
        <w:t xml:space="preserve"> diretamente</w:t>
      </w:r>
      <w:r w:rsidRPr="004827F2">
        <w:t xml:space="preserve"> à Administração ou </w:t>
      </w:r>
      <w:r>
        <w:t xml:space="preserve">a </w:t>
      </w:r>
      <w:r w:rsidRPr="004827F2">
        <w:t>terceiros</w:t>
      </w:r>
      <w:r>
        <w:t xml:space="preserve"> em razão da execução do contrato</w:t>
      </w:r>
      <w:r w:rsidRPr="004827F2">
        <w:t xml:space="preserve">, não </w:t>
      </w:r>
      <w:r>
        <w:t xml:space="preserve">excluindo nem </w:t>
      </w:r>
      <w:r w:rsidRPr="004827F2">
        <w:t>reduzindo essa responsabilidade a fiscalização ou o acompanhamento da execução contratual pelo contratante, que ficará autorizado a descontar dos pagamentos devidos ou da garantia, caso exigida</w:t>
      </w:r>
      <w:r>
        <w:t xml:space="preserve"> na documentação que integra este instrumento</w:t>
      </w:r>
      <w:r w:rsidRPr="004827F2">
        <w:t>, o valor correspondente aos danos sofridos;</w:t>
      </w:r>
    </w:p>
    <w:p w14:paraId="31BD3D77" w14:textId="77777777" w:rsidR="00CD5132" w:rsidRPr="004827F2" w:rsidRDefault="00CD5132" w:rsidP="00CD5132">
      <w:pPr>
        <w:pStyle w:val="Nivel3"/>
      </w:pPr>
      <w:r w:rsidRPr="004827F2">
        <w:lastRenderedPageBreak/>
        <w:t>Quando não for possível a verificação da regularidade no Sistema de Cadastr</w:t>
      </w:r>
      <w:r>
        <w:t>ament</w:t>
      </w:r>
      <w:r w:rsidRPr="004827F2">
        <w:t>o</w:t>
      </w:r>
      <w:r>
        <w:t xml:space="preserve"> Unificado</w:t>
      </w:r>
      <w:r w:rsidRPr="004827F2">
        <w:t xml:space="preserve"> de Fornecedores – SICAF</w:t>
      </w:r>
      <w:r>
        <w:t xml:space="preserve"> ou em outros meios eletrônicos hábeis de informações</w:t>
      </w:r>
      <w:r w:rsidRPr="004827F2">
        <w:t xml:space="preserve">, o contratado deverá </w:t>
      </w:r>
      <w:r>
        <w:t xml:space="preserve">atender a notificação para </w:t>
      </w:r>
      <w:r w:rsidRPr="004827F2">
        <w:t>entregar ao setor responsável pela fiscalização do contrato,</w:t>
      </w:r>
      <w:r>
        <w:t xml:space="preserve"> no prazo de 5 (cinco) dias úteis</w:t>
      </w:r>
      <w:r w:rsidRPr="004827F2">
        <w:t xml:space="preserve">, os seguintes documentos: 1) certidão conjunta </w:t>
      </w:r>
      <w:r w:rsidRPr="00F8329F">
        <w:t>relativa</w:t>
      </w:r>
      <w:r w:rsidRPr="004827F2">
        <w:t xml:space="preserve"> aos tributos federais e à Dívida Ativa da União; </w:t>
      </w:r>
      <w:r>
        <w:t>2</w:t>
      </w:r>
      <w:r w:rsidRPr="004827F2">
        <w:t xml:space="preserve">) certidões que comprovem regularidade </w:t>
      </w:r>
      <w:r>
        <w:t xml:space="preserve">fiscal </w:t>
      </w:r>
      <w:r w:rsidRPr="004827F2">
        <w:t>perante a</w:t>
      </w:r>
      <w:r>
        <w:t>s</w:t>
      </w:r>
      <w:r w:rsidRPr="004827F2">
        <w:t xml:space="preserve"> Fazenda</w:t>
      </w:r>
      <w:r>
        <w:t>s</w:t>
      </w:r>
      <w:r w:rsidRPr="004827F2">
        <w:t xml:space="preserve"> Estadual</w:t>
      </w:r>
      <w:r>
        <w:t>/Distrital</w:t>
      </w:r>
      <w:r w:rsidRPr="004827F2">
        <w:t xml:space="preserve"> </w:t>
      </w:r>
      <w:r>
        <w:t>e/</w:t>
      </w:r>
      <w:r w:rsidRPr="004827F2">
        <w:t xml:space="preserve">ou </w:t>
      </w:r>
      <w:r>
        <w:t>Municipal/</w:t>
      </w:r>
      <w:r w:rsidRPr="004827F2">
        <w:t>Distrital do domicílio ou sede do contratado</w:t>
      </w:r>
      <w:r>
        <w:t xml:space="preserve"> que tenham sido exigidas para fins de habilitação na documentação que integra este instrumento</w:t>
      </w:r>
      <w:r w:rsidRPr="004827F2">
        <w:t xml:space="preserve">; </w:t>
      </w:r>
      <w:r>
        <w:t>3</w:t>
      </w:r>
      <w:r w:rsidRPr="004827F2">
        <w:t xml:space="preserve">) Certidão de Regularidade do FGTS – CRF; e </w:t>
      </w:r>
      <w:r>
        <w:t>4</w:t>
      </w:r>
      <w:r w:rsidRPr="004827F2">
        <w:t>) Certidão Negativa</w:t>
      </w:r>
      <w:r>
        <w:t>, ou positiva com efeitos de negativa,</w:t>
      </w:r>
      <w:r w:rsidRPr="004827F2">
        <w:t xml:space="preserve"> de Débitos Trabalhistas – CNDT; </w:t>
      </w:r>
    </w:p>
    <w:p w14:paraId="43EBC4AA" w14:textId="77777777" w:rsidR="00CD5132" w:rsidRPr="004827F2" w:rsidRDefault="00CD5132" w:rsidP="00CD5132">
      <w:pPr>
        <w:pStyle w:val="Nivel3"/>
      </w:pPr>
      <w:r w:rsidRPr="004827F2">
        <w:t>Responsabilizar-se pelo cumprimento de todas as obrigações</w:t>
      </w:r>
      <w:r>
        <w:t xml:space="preserve"> e encargos</w:t>
      </w:r>
      <w:r w:rsidRPr="004827F2">
        <w:t xml:space="preserve"> trabalhistas, previdenciári</w:t>
      </w:r>
      <w:r>
        <w:t>o</w:t>
      </w:r>
      <w:r w:rsidRPr="004827F2">
        <w:t xml:space="preserve">s, fiscais, comerciais e </w:t>
      </w:r>
      <w:r>
        <w:t>o</w:t>
      </w:r>
      <w:r w:rsidRPr="004827F2">
        <w:t xml:space="preserve">s </w:t>
      </w:r>
      <w:r w:rsidRPr="00F8329F">
        <w:t>demais</w:t>
      </w:r>
      <w:r w:rsidRPr="004827F2">
        <w:t xml:space="preserve"> previst</w:t>
      </w:r>
      <w:r>
        <w:t>o</w:t>
      </w:r>
      <w:r w:rsidRPr="004827F2">
        <w:t>s em legislação específica, cuja inadimplência não transfere a responsabilidade ao contratante e não poderá onerar o objeto do contrato</w:t>
      </w:r>
      <w:r>
        <w:t xml:space="preserve">, nos termos do artigo 121 da </w:t>
      </w:r>
      <w:hyperlink r:id="rId111" w:history="1">
        <w:r w:rsidRPr="00221F7A">
          <w:rPr>
            <w:rStyle w:val="Hyperlink"/>
          </w:rPr>
          <w:t>Lei nº 14.133, de 2021</w:t>
        </w:r>
      </w:hyperlink>
      <w:r w:rsidRPr="004827F2">
        <w:t>;</w:t>
      </w:r>
    </w:p>
    <w:p w14:paraId="46E47DB5" w14:textId="77777777" w:rsidR="00CD5132" w:rsidRPr="004827F2" w:rsidRDefault="00CD5132" w:rsidP="00CD5132">
      <w:pPr>
        <w:pStyle w:val="Nivel3"/>
      </w:pPr>
      <w:r w:rsidRPr="004827F2">
        <w:t xml:space="preserve">Comunicar ao </w:t>
      </w:r>
      <w:r w:rsidRPr="00F8329F">
        <w:t>Fiscal</w:t>
      </w:r>
      <w:r w:rsidRPr="004827F2">
        <w:t xml:space="preserve"> do contrato,</w:t>
      </w:r>
      <w:r>
        <w:t xml:space="preserve"> assim que possível</w:t>
      </w:r>
      <w:r w:rsidRPr="004827F2">
        <w:t>, qualquer ocorrência anormal ou acidente que se verifique no local da execução do objeto contratual.</w:t>
      </w:r>
    </w:p>
    <w:p w14:paraId="46B75B53" w14:textId="77777777" w:rsidR="00CD5132" w:rsidRPr="004827F2" w:rsidRDefault="00CD5132" w:rsidP="00CD5132">
      <w:pPr>
        <w:pStyle w:val="Nivel3"/>
      </w:pPr>
      <w:r w:rsidRPr="00F8329F">
        <w:t>Paralisar</w:t>
      </w:r>
      <w:r w:rsidRPr="004827F2">
        <w:t>, por determinação do contratante, qualquer atividade que não esteja sendo executada de acordo com a boa técnica ou que ponha em risco a segurança de pessoas ou bens de terceiros.</w:t>
      </w:r>
    </w:p>
    <w:p w14:paraId="03375F70" w14:textId="77777777" w:rsidR="00CD5132" w:rsidRPr="004827F2" w:rsidRDefault="00CD5132" w:rsidP="00CD5132">
      <w:pPr>
        <w:pStyle w:val="Nivel3"/>
      </w:pPr>
      <w:r w:rsidRPr="004827F2">
        <w:t>Manter</w:t>
      </w:r>
      <w:r>
        <w:t>,</w:t>
      </w:r>
      <w:r w:rsidRPr="004827F2">
        <w:t xml:space="preserve"> durante toda a </w:t>
      </w:r>
      <w:r>
        <w:t>execução</w:t>
      </w:r>
      <w:r w:rsidRPr="004827F2">
        <w:t xml:space="preserve"> do contrato, em compatibilidade com as obrigações assumidas, todas as condições </w:t>
      </w:r>
      <w:r>
        <w:t xml:space="preserve">de habilitação e qualificação </w:t>
      </w:r>
      <w:r w:rsidRPr="00F8329F">
        <w:t>exigidas</w:t>
      </w:r>
      <w:r w:rsidRPr="004827F2">
        <w:t xml:space="preserve"> na licitação; </w:t>
      </w:r>
    </w:p>
    <w:p w14:paraId="7E550ED2" w14:textId="77777777" w:rsidR="00CD5132" w:rsidRPr="004827F2" w:rsidRDefault="00CD5132" w:rsidP="00CD5132">
      <w:pPr>
        <w:pStyle w:val="Nivel3"/>
        <w:rPr>
          <w:b/>
          <w:bCs/>
        </w:rPr>
      </w:pPr>
      <w:r w:rsidRPr="004827F2">
        <w:t xml:space="preserve">Cumprir, durante todo o período de execução do contrato, a reserva de cargos prevista em lei para pessoa com </w:t>
      </w:r>
      <w:r w:rsidRPr="00F8329F">
        <w:t>deficiência</w:t>
      </w:r>
      <w:r w:rsidRPr="004827F2">
        <w:t xml:space="preserve">, para reabilitado da Previdência Social ou para aprendiz, bem como as reservas de cargos previstas </w:t>
      </w:r>
      <w:r>
        <w:t>em outras normas específicas</w:t>
      </w:r>
      <w:r w:rsidRPr="004827F2">
        <w:t xml:space="preserve"> (</w:t>
      </w:r>
      <w:hyperlink r:id="rId112" w:anchor="art116" w:history="1">
        <w:r w:rsidRPr="004827F2">
          <w:rPr>
            <w:rStyle w:val="Hyperlink"/>
          </w:rPr>
          <w:t>art. 116, da Lei n.º 14.133, de 2021</w:t>
        </w:r>
      </w:hyperlink>
      <w:r w:rsidRPr="004827F2">
        <w:t>);</w:t>
      </w:r>
    </w:p>
    <w:p w14:paraId="202684E8" w14:textId="77777777" w:rsidR="00CD5132" w:rsidRPr="004827F2" w:rsidRDefault="00CD5132" w:rsidP="00CD5132">
      <w:pPr>
        <w:pStyle w:val="Nivel3"/>
      </w:pPr>
      <w:r w:rsidRPr="004827F2">
        <w:t xml:space="preserve">Comprovar </w:t>
      </w:r>
      <w:r>
        <w:t>o cumprimento d</w:t>
      </w:r>
      <w:r w:rsidRPr="004827F2">
        <w:t xml:space="preserve">a reserva de cargos a que se refere </w:t>
      </w:r>
      <w:r>
        <w:t>o item anterior</w:t>
      </w:r>
      <w:r w:rsidRPr="004827F2">
        <w:t>, no prazo fixado pelo fiscal do contrato, com a indicação dos empregados que preencheram as referidas vagas (</w:t>
      </w:r>
      <w:hyperlink r:id="rId113" w:anchor="art116" w:history="1">
        <w:r w:rsidRPr="004827F2">
          <w:rPr>
            <w:rStyle w:val="Hyperlink"/>
          </w:rPr>
          <w:t>art. 116, parágrafo único, da Lei n.º 14.133, de 2021</w:t>
        </w:r>
      </w:hyperlink>
      <w:r w:rsidRPr="004827F2">
        <w:t>);</w:t>
      </w:r>
    </w:p>
    <w:p w14:paraId="00C57102" w14:textId="77777777" w:rsidR="00CD5132" w:rsidRPr="004827F2" w:rsidRDefault="00CD5132" w:rsidP="00CD5132">
      <w:pPr>
        <w:pStyle w:val="Nivel3"/>
      </w:pPr>
      <w:r w:rsidRPr="004827F2">
        <w:t xml:space="preserve">  Guardar sigilo sobre todas as informações obtidas em decorrência do cumprimento do contrato</w:t>
      </w:r>
      <w:r w:rsidRPr="008831D0">
        <w:t>, respondendo, administrativa, civil e criminalmente por sua indevida divulgação e incorreta ou inadequada utilização</w:t>
      </w:r>
      <w:r w:rsidRPr="004827F2">
        <w:t xml:space="preserve">; </w:t>
      </w:r>
    </w:p>
    <w:p w14:paraId="318CFA19" w14:textId="77777777" w:rsidR="00CD5132" w:rsidRPr="004827F2" w:rsidRDefault="00CD5132" w:rsidP="00CD5132">
      <w:pPr>
        <w:pStyle w:val="Nivel3"/>
      </w:pPr>
      <w:r w:rsidRPr="004827F2">
        <w:t xml:space="preserve">Arcar com o ônus decorrente de eventual equívoco no dimensionamento de sua proposta, inclusive quanto aos custos variáveis decorrentes de fatores futuros, </w:t>
      </w:r>
      <w:r>
        <w:t>mas que sejam previsíveis em seu ramo de atividade;</w:t>
      </w:r>
    </w:p>
    <w:p w14:paraId="0863568C" w14:textId="77777777" w:rsidR="00CD5132" w:rsidRPr="004827F2" w:rsidRDefault="00CD5132" w:rsidP="00CD5132">
      <w:pPr>
        <w:pStyle w:val="Nivel3"/>
      </w:pPr>
      <w:r w:rsidRPr="004827F2">
        <w:t>Cumprir</w:t>
      </w:r>
      <w:r>
        <w:t xml:space="preserve"> as disposições</w:t>
      </w:r>
      <w:r w:rsidRPr="004827F2">
        <w:t xml:space="preserve"> legais </w:t>
      </w:r>
      <w:r>
        <w:t>e regulamentares</w:t>
      </w:r>
      <w:r w:rsidRPr="004827F2">
        <w:t xml:space="preserve"> federa</w:t>
      </w:r>
      <w:r>
        <w:t>is</w:t>
      </w:r>
      <w:r w:rsidRPr="004827F2">
        <w:t>, estadua</w:t>
      </w:r>
      <w:r>
        <w:t>is</w:t>
      </w:r>
      <w:r w:rsidRPr="004827F2">
        <w:t xml:space="preserve"> </w:t>
      </w:r>
      <w:r>
        <w:t>e</w:t>
      </w:r>
      <w:r w:rsidRPr="004827F2">
        <w:t xml:space="preserve"> municipa</w:t>
      </w:r>
      <w:r>
        <w:t>is que interfiram na execução do objeto</w:t>
      </w:r>
      <w:r w:rsidRPr="004827F2">
        <w:t xml:space="preserve">, </w:t>
      </w:r>
      <w:r>
        <w:t xml:space="preserve">bem como </w:t>
      </w:r>
      <w:r w:rsidRPr="004827F2">
        <w:t>as normas de segurança do contratante;</w:t>
      </w:r>
    </w:p>
    <w:p w14:paraId="65FBE015" w14:textId="77777777" w:rsidR="00CD5132" w:rsidRPr="00997A9A" w:rsidRDefault="00CD5132" w:rsidP="00CD5132">
      <w:pPr>
        <w:pStyle w:val="Nivel3"/>
        <w:rPr>
          <w:color w:val="FF0000"/>
        </w:rPr>
      </w:pPr>
      <w:bookmarkStart w:id="67" w:name="_Ref118293001"/>
      <w:r w:rsidRPr="008C2EB8">
        <w:rPr>
          <w:i/>
          <w:iCs/>
          <w:color w:val="FF0000"/>
        </w:rPr>
        <w:lastRenderedPageBreak/>
        <w:t xml:space="preserve">Alocar os </w:t>
      </w:r>
      <w:r>
        <w:rPr>
          <w:i/>
          <w:iCs/>
          <w:color w:val="FF0000"/>
        </w:rPr>
        <w:t>profissionais</w:t>
      </w:r>
      <w:r w:rsidRPr="008C2EB8">
        <w:rPr>
          <w:i/>
          <w:iCs/>
          <w:color w:val="FF0000"/>
        </w:rPr>
        <w:t xml:space="preserve"> necessários, com habilitação e conhecimento adequados, ao perfeito cumprimento das cláusulas deste contrato, </w:t>
      </w:r>
      <w:r>
        <w:rPr>
          <w:i/>
          <w:iCs/>
          <w:color w:val="FF0000"/>
        </w:rPr>
        <w:t>emprega</w:t>
      </w:r>
      <w:r w:rsidRPr="008C2EB8">
        <w:rPr>
          <w:i/>
          <w:iCs/>
          <w:color w:val="FF0000"/>
        </w:rPr>
        <w:t xml:space="preserve">ndo os materiais, equipamentos, ferramentas e utensílios demandados, cuja quantidade, qualidade e tecnologia deverão atender às recomendações de boa técnica e </w:t>
      </w:r>
      <w:r>
        <w:rPr>
          <w:i/>
          <w:iCs/>
          <w:color w:val="FF0000"/>
        </w:rPr>
        <w:t>à</w:t>
      </w:r>
      <w:r w:rsidRPr="008C2EB8">
        <w:rPr>
          <w:i/>
          <w:iCs/>
          <w:color w:val="FF0000"/>
        </w:rPr>
        <w:t xml:space="preserve"> legislação de regência;</w:t>
      </w:r>
      <w:bookmarkEnd w:id="67"/>
    </w:p>
    <w:p w14:paraId="0AD07610" w14:textId="77777777" w:rsidR="00CD5132" w:rsidRPr="0008390D" w:rsidRDefault="00CD5132" w:rsidP="00CD5132">
      <w:pPr>
        <w:pStyle w:val="Nivel3"/>
      </w:pPr>
      <w:r w:rsidRPr="0008390D">
        <w:rPr>
          <w:i/>
          <w:iCs/>
          <w:color w:val="FF0000"/>
        </w:rPr>
        <w:t xml:space="preserve">Orientar e treinar seus </w:t>
      </w:r>
      <w:r>
        <w:rPr>
          <w:i/>
          <w:iCs/>
          <w:color w:val="FF0000"/>
        </w:rPr>
        <w:t>profissionais</w:t>
      </w:r>
      <w:r w:rsidRPr="0008390D">
        <w:rPr>
          <w:i/>
          <w:iCs/>
          <w:color w:val="FF0000"/>
        </w:rPr>
        <w:t xml:space="preserve"> sobre os deveres previstos na </w:t>
      </w:r>
      <w:hyperlink r:id="rId114" w:history="1">
        <w:r w:rsidRPr="00833827">
          <w:rPr>
            <w:rStyle w:val="Hyperlink"/>
            <w:i/>
            <w:iCs/>
            <w:color w:val="FF0000"/>
          </w:rPr>
          <w:t>Lei nº 13.709, de 14 de agosto de 2018</w:t>
        </w:r>
      </w:hyperlink>
      <w:r w:rsidRPr="0008390D">
        <w:rPr>
          <w:i/>
          <w:iCs/>
          <w:color w:val="FF0000"/>
        </w:rPr>
        <w:t>, adotando medidas eficazes para proteção de dados pessoais a que tenha acesso por força da execução deste contrato;</w:t>
      </w:r>
    </w:p>
    <w:p w14:paraId="7A4DF94F" w14:textId="77777777" w:rsidR="00CD5132" w:rsidRPr="0008390D" w:rsidRDefault="00CD5132" w:rsidP="00CD5132">
      <w:pPr>
        <w:pStyle w:val="Nivel3"/>
      </w:pPr>
      <w:r w:rsidRPr="0008390D">
        <w:rPr>
          <w:i/>
          <w:iCs/>
          <w:color w:val="FF0000"/>
        </w:rPr>
        <w:t>Conduzir os trabalhos com estrita observância às normas da legislação pertinente, cumprindo as determinações dos Poderes Públicos, mantendo sempre limpo o local d</w:t>
      </w:r>
      <w:r w:rsidRPr="0008390D">
        <w:rPr>
          <w:i/>
          <w:iCs/>
          <w:color w:val="FF0000"/>
          <w:lang w:eastAsia="en-US"/>
        </w:rPr>
        <w:t>e execução do objeto</w:t>
      </w:r>
      <w:r w:rsidRPr="0008390D">
        <w:rPr>
          <w:i/>
          <w:iCs/>
          <w:color w:val="FF0000"/>
        </w:rPr>
        <w:t xml:space="preserve"> e nas melhores condições de segurança, higiene e disciplina.</w:t>
      </w:r>
    </w:p>
    <w:p w14:paraId="1C624011" w14:textId="77777777" w:rsidR="00CD5132" w:rsidRPr="0008390D" w:rsidRDefault="00CD5132" w:rsidP="00CD5132">
      <w:pPr>
        <w:pStyle w:val="Nivel3"/>
      </w:pPr>
      <w:r w:rsidRPr="0008390D">
        <w:rPr>
          <w:i/>
          <w:iCs/>
          <w:color w:val="FF0000"/>
        </w:rPr>
        <w:t xml:space="preserve">Submeter previamente, por escrito, ao contratante, para análise e aprovação, quaisquer mudanças nos métodos executivos que fujam às especificações do </w:t>
      </w:r>
      <w:r>
        <w:rPr>
          <w:i/>
          <w:iCs/>
          <w:color w:val="FF0000"/>
        </w:rPr>
        <w:t>Termo de Referência</w:t>
      </w:r>
      <w:r w:rsidRPr="0008390D">
        <w:rPr>
          <w:i/>
          <w:iCs/>
          <w:color w:val="FF0000"/>
        </w:rPr>
        <w:t xml:space="preserve">, observando-se o disposto no Capítulo VII do Título III da </w:t>
      </w:r>
      <w:hyperlink r:id="rId115" w:history="1">
        <w:r w:rsidRPr="00833827">
          <w:rPr>
            <w:rStyle w:val="Hyperlink"/>
            <w:i/>
            <w:iCs/>
            <w:color w:val="FF0000"/>
          </w:rPr>
          <w:t>Lei nº 14.133, de 2021</w:t>
        </w:r>
      </w:hyperlink>
      <w:r w:rsidRPr="0008390D">
        <w:rPr>
          <w:i/>
          <w:iCs/>
          <w:color w:val="FF0000"/>
        </w:rPr>
        <w:t>.</w:t>
      </w:r>
    </w:p>
    <w:p w14:paraId="0040831A" w14:textId="77777777" w:rsidR="00CD5132" w:rsidRDefault="00CD5132" w:rsidP="00CD5132">
      <w:pPr>
        <w:pStyle w:val="Nivel3"/>
        <w:rPr>
          <w:i/>
          <w:iCs/>
          <w:color w:val="FF0000"/>
        </w:rPr>
      </w:pPr>
      <w:bookmarkStart w:id="68" w:name="_Ref118293030"/>
      <w:r w:rsidRPr="00997A9A">
        <w:rPr>
          <w:i/>
          <w:iCs/>
          <w:color w:val="FF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8"/>
    </w:p>
    <w:p w14:paraId="45F23564" w14:textId="77777777" w:rsidR="00CD5132" w:rsidRDefault="00CD5132" w:rsidP="00CD5132">
      <w:pPr>
        <w:pStyle w:val="Nivel2"/>
      </w:pPr>
      <w:r w:rsidRPr="005A553D">
        <w:t xml:space="preserve">Em atendimento à </w:t>
      </w:r>
      <w:hyperlink r:id="rId116" w:history="1">
        <w:r w:rsidRPr="001B5B9E">
          <w:rPr>
            <w:rStyle w:val="Hyperlink"/>
          </w:rPr>
          <w:t>Lei</w:t>
        </w:r>
        <w:r w:rsidRPr="001B5B9E">
          <w:rPr>
            <w:rStyle w:val="Hyperlink"/>
            <w:snapToGrid w:val="0"/>
          </w:rPr>
          <w:t xml:space="preserve"> </w:t>
        </w:r>
        <w:r w:rsidRPr="001B5B9E">
          <w:rPr>
            <w:rStyle w:val="Hyperlink"/>
          </w:rPr>
          <w:t>nº 12.846, de 2013</w:t>
        </w:r>
      </w:hyperlink>
      <w:r>
        <w:t>,</w:t>
      </w:r>
      <w:r w:rsidRPr="005A553D">
        <w:t xml:space="preserve"> e ao </w:t>
      </w:r>
      <w:hyperlink r:id="rId117" w:history="1">
        <w:r w:rsidRPr="001B5B9E">
          <w:rPr>
            <w:rStyle w:val="Hyperlink"/>
          </w:rPr>
          <w:t>Decreto estadual nº 67.301, de 2022</w:t>
        </w:r>
      </w:hyperlink>
      <w:r w:rsidRPr="005A553D">
        <w:t xml:space="preserve">, </w:t>
      </w:r>
      <w:r>
        <w:t>o Contratado</w:t>
      </w:r>
      <w:r w:rsidRPr="005A553D">
        <w:t xml:space="preserve"> se compromete a conduzir os seus negócios de forma a coibir fraudes, corrupção e quaisquer outros atos lesivos à Administração Pública, nacional ou estrangeira</w:t>
      </w:r>
      <w:r>
        <w:t>, de modo que o Contratado</w:t>
      </w:r>
      <w:r w:rsidRPr="008F44E3">
        <w:t xml:space="preserve">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77F718F7" w14:textId="77777777" w:rsidR="00CD5132" w:rsidRDefault="00CD5132" w:rsidP="00CD5132">
      <w:pPr>
        <w:pStyle w:val="Nivel3"/>
      </w:pPr>
      <w:r w:rsidRPr="005A553D">
        <w:t>O descumprimento das obrigações previstas n</w:t>
      </w:r>
      <w:r>
        <w:t>este subitem</w:t>
      </w:r>
      <w:r w:rsidRPr="005A553D">
        <w:t xml:space="preserve"> poderá submeter </w:t>
      </w:r>
      <w:r>
        <w:t>o Contratado</w:t>
      </w:r>
      <w:r w:rsidRPr="005A553D">
        <w:t xml:space="preserve"> à </w:t>
      </w:r>
      <w:r>
        <w:t>extinç</w:t>
      </w:r>
      <w:r w:rsidRPr="005A553D">
        <w:t>ão unilateral do contrato, a critério d</w:t>
      </w:r>
      <w:r>
        <w:t>o</w:t>
      </w:r>
      <w:r w:rsidRPr="005A553D">
        <w:t xml:space="preserve"> C</w:t>
      </w:r>
      <w:r>
        <w:t>ontratante</w:t>
      </w:r>
      <w:r w:rsidRPr="005A553D">
        <w:t xml:space="preserve">, sem prejuízo da aplicação das sanções penais e administrativas cabíveis e, também, da instauração do processo administrativo de responsabilização de que tratam a </w:t>
      </w:r>
      <w:hyperlink r:id="rId118" w:history="1">
        <w:r w:rsidRPr="001B5B9E">
          <w:rPr>
            <w:rStyle w:val="Hyperlink"/>
          </w:rPr>
          <w:t>Lei nº 12.846, de 2013</w:t>
        </w:r>
      </w:hyperlink>
      <w:r>
        <w:t>,</w:t>
      </w:r>
      <w:r w:rsidRPr="005A553D">
        <w:t xml:space="preserve"> e o </w:t>
      </w:r>
      <w:hyperlink r:id="rId119" w:history="1">
        <w:r w:rsidRPr="001B5B9E">
          <w:rPr>
            <w:rStyle w:val="Hyperlink"/>
          </w:rPr>
          <w:t>Decreto estadual nº 67.301, de 2022</w:t>
        </w:r>
      </w:hyperlink>
      <w:r w:rsidRPr="005A553D">
        <w:t>.</w:t>
      </w:r>
    </w:p>
    <w:p w14:paraId="5D85A993" w14:textId="77777777" w:rsidR="00CD5132" w:rsidRDefault="00CD5132" w:rsidP="00CD5132">
      <w:pPr>
        <w:pStyle w:val="Nivel2"/>
      </w:pPr>
      <w:r>
        <w:t>O Contratado obriga-se a não admitir a participação, na execução deste contrato, de:</w:t>
      </w:r>
    </w:p>
    <w:p w14:paraId="6BC75154" w14:textId="77777777" w:rsidR="00CD5132" w:rsidRDefault="00CD5132" w:rsidP="00CD5132">
      <w:pPr>
        <w:pStyle w:val="Nivel3"/>
      </w:pPr>
      <w:r>
        <w:t xml:space="preserve">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20" w:history="1">
        <w:r w:rsidRPr="00221F7A">
          <w:rPr>
            <w:rStyle w:val="Hyperlink"/>
          </w:rPr>
          <w:t>Lei nº 14.133, de 2021</w:t>
        </w:r>
      </w:hyperlink>
      <w:r>
        <w:t>;</w:t>
      </w:r>
    </w:p>
    <w:p w14:paraId="5887F70E" w14:textId="77777777" w:rsidR="00CD5132" w:rsidRDefault="00CD5132" w:rsidP="00CD5132">
      <w:pPr>
        <w:pStyle w:val="Nivel3"/>
      </w:pPr>
      <w:r>
        <w:t xml:space="preserve">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w:t>
      </w:r>
      <w:r>
        <w:lastRenderedPageBreak/>
        <w:t xml:space="preserve">por afinidade, até o terceiro grau, nos termos do inciso IV do artigo 14 e/ou parágrafo único do artigo 48 da </w:t>
      </w:r>
      <w:hyperlink r:id="rId121" w:history="1">
        <w:r w:rsidRPr="00221F7A">
          <w:rPr>
            <w:rStyle w:val="Hyperlink"/>
          </w:rPr>
          <w:t>Lei nº 14.133, de 2021</w:t>
        </w:r>
      </w:hyperlink>
      <w:r>
        <w:t>;</w:t>
      </w:r>
    </w:p>
    <w:p w14:paraId="731DB185" w14:textId="77777777" w:rsidR="00CD5132" w:rsidRPr="0008390D" w:rsidRDefault="00CD5132" w:rsidP="00CD5132">
      <w:pPr>
        <w:pStyle w:val="Nivel3"/>
      </w:pPr>
      <w:r>
        <w:t xml:space="preserve">pessoas que se enquadrem nas demais vedações previstas no artigo 14 da </w:t>
      </w:r>
      <w:hyperlink r:id="rId122" w:history="1">
        <w:r w:rsidRPr="00221F7A">
          <w:rPr>
            <w:rStyle w:val="Hyperlink"/>
          </w:rPr>
          <w:t>Lei nº 14.133, de 2021</w:t>
        </w:r>
      </w:hyperlink>
      <w:r>
        <w:t>.</w:t>
      </w:r>
    </w:p>
    <w:p w14:paraId="55302890"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t xml:space="preserve">NONA </w:t>
      </w:r>
      <w:r w:rsidRPr="004827F2">
        <w:t>– GARANTIA DE EXECUÇÃO (</w:t>
      </w:r>
      <w:hyperlink r:id="rId123" w:anchor="art92" w:history="1">
        <w:r w:rsidRPr="004827F2">
          <w:rPr>
            <w:rStyle w:val="Hyperlink"/>
          </w:rPr>
          <w:t>art. 92, XII</w:t>
        </w:r>
      </w:hyperlink>
      <w:r w:rsidRPr="004827F2">
        <w:t>)</w:t>
      </w:r>
    </w:p>
    <w:p w14:paraId="3390EFDC" w14:textId="77777777" w:rsidR="00CD5132" w:rsidRPr="004827F2" w:rsidRDefault="00CD5132" w:rsidP="00CD5132">
      <w:pPr>
        <w:pStyle w:val="Nvel2-Red"/>
      </w:pPr>
      <w:r w:rsidRPr="009E4B3A">
        <w:rPr>
          <w:i w:val="0"/>
        </w:rPr>
        <w:t xml:space="preserve">  </w:t>
      </w:r>
      <w:r w:rsidRPr="009E4B3A">
        <w:rPr>
          <w:rStyle w:val="PGE-Alteraesdestacadas"/>
          <w:rFonts w:cs="Arial"/>
          <w:b w:val="0"/>
          <w:i w:val="0"/>
          <w:sz w:val="20"/>
          <w:u w:val="none"/>
        </w:rPr>
        <w:t>A garantia de execução contratual, quando exigida pelo CONTRATANTE em decorrência da celebração do contrato, deverá obedecer às normas previstas no Edital indicado no preâmbulo deste instrumento</w:t>
      </w:r>
      <w:r w:rsidRPr="004827F2">
        <w:t xml:space="preserve"> </w:t>
      </w:r>
    </w:p>
    <w:p w14:paraId="5A4E92B4"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CLÁUSULA DÉCIMA – INFRAÇÕES E SANÇÕES ADMINISTRATIVAS (</w:t>
      </w:r>
      <w:hyperlink r:id="rId124" w:anchor="art92" w:history="1">
        <w:r w:rsidRPr="004827F2">
          <w:rPr>
            <w:rStyle w:val="Hyperlink"/>
          </w:rPr>
          <w:t>art. 92, XIV</w:t>
        </w:r>
      </w:hyperlink>
      <w:r w:rsidRPr="004827F2">
        <w:t>)</w:t>
      </w:r>
    </w:p>
    <w:p w14:paraId="135EDDAF" w14:textId="77777777" w:rsidR="00CD5132" w:rsidRPr="004827F2" w:rsidRDefault="00CD5132" w:rsidP="00CD5132">
      <w:pPr>
        <w:pStyle w:val="Nivel2"/>
      </w:pPr>
      <w:r w:rsidRPr="004827F2">
        <w:t xml:space="preserve">Comete </w:t>
      </w:r>
      <w:r w:rsidRPr="00142122">
        <w:t>infração</w:t>
      </w:r>
      <w:r w:rsidRPr="004827F2">
        <w:t xml:space="preserve"> administrativa, nos termos da </w:t>
      </w:r>
      <w:hyperlink r:id="rId125" w:history="1">
        <w:r w:rsidRPr="004827F2">
          <w:rPr>
            <w:rStyle w:val="Hyperlink"/>
          </w:rPr>
          <w:t>Lei nº 14.133, de 2021</w:t>
        </w:r>
      </w:hyperlink>
      <w:r w:rsidRPr="004827F2">
        <w:t>, o contratado que:</w:t>
      </w:r>
    </w:p>
    <w:p w14:paraId="396B3155"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60504A8A"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034886F9"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06EB515"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0225AA12"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79FA2AEF"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0D4E0E16"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067F24C2" w14:textId="77777777" w:rsidR="00CD5132" w:rsidRPr="004827F2" w:rsidRDefault="00CD5132" w:rsidP="00CD5132">
      <w:pPr>
        <w:numPr>
          <w:ilvl w:val="2"/>
          <w:numId w:val="16"/>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26"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56B1D3E2" w14:textId="77777777" w:rsidR="00CD5132" w:rsidRPr="004827F2" w:rsidRDefault="00CD5132" w:rsidP="00CD5132">
      <w:pPr>
        <w:pStyle w:val="Nivel2"/>
      </w:pPr>
      <w:r>
        <w:t>Garantida a prévia defesa, s</w:t>
      </w:r>
      <w:r w:rsidRPr="004827F2">
        <w:t xml:space="preserve">erão </w:t>
      </w:r>
      <w:r w:rsidRPr="00142122">
        <w:t>aplicadas</w:t>
      </w:r>
      <w:r w:rsidRPr="004827F2">
        <w:t xml:space="preserve"> ao contratado que incorrer nas infrações acima descritas as seguintes sanções:</w:t>
      </w:r>
    </w:p>
    <w:p w14:paraId="7F1A61C9" w14:textId="77777777"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7"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3226504F" w14:textId="77777777"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28"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02E3BCF2" w14:textId="77777777" w:rsidR="00CD5132" w:rsidRPr="004827F2"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29"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75D44602" w14:textId="77777777" w:rsidR="00CD5132" w:rsidRPr="000F528B" w:rsidRDefault="00CD5132" w:rsidP="00CD5132">
      <w:pPr>
        <w:pStyle w:val="PargrafodaLista"/>
        <w:numPr>
          <w:ilvl w:val="0"/>
          <w:numId w:val="17"/>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r w:rsidRPr="000F528B">
        <w:rPr>
          <w:rFonts w:ascii="Arial" w:hAnsi="Arial" w:cs="Arial"/>
          <w:i/>
          <w:iCs/>
          <w:color w:val="FF0000"/>
          <w:sz w:val="20"/>
          <w:szCs w:val="20"/>
        </w:rPr>
        <w:t>Calculada em conformidade com a documentação que integra este instrumento.</w:t>
      </w:r>
    </w:p>
    <w:p w14:paraId="6B8EC079" w14:textId="77777777" w:rsidR="00CD5132" w:rsidRPr="004827F2" w:rsidRDefault="00CD5132" w:rsidP="00CD5132">
      <w:pPr>
        <w:pStyle w:val="Nivel2"/>
      </w:pPr>
      <w:r w:rsidRPr="004827F2">
        <w:lastRenderedPageBreak/>
        <w:t xml:space="preserve">A aplicação </w:t>
      </w:r>
      <w:r w:rsidRPr="00F61CE2">
        <w:t>das</w:t>
      </w:r>
      <w:r w:rsidRPr="004827F2">
        <w:t xml:space="preserve"> sanções previstas neste Contrato não exclui, em hipótese alguma, a obrigação de reparação integral do dano causado ao Contratante (</w:t>
      </w:r>
      <w:hyperlink r:id="rId130"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5E7ADB90" w14:textId="77777777" w:rsidR="00CD5132" w:rsidRPr="004827F2" w:rsidRDefault="00CD5132" w:rsidP="00CD5132">
      <w:pPr>
        <w:pStyle w:val="Nivel2"/>
      </w:pPr>
      <w:r>
        <w:t>A multa poderá ser aplicada cumulativamente com as demai</w:t>
      </w:r>
      <w:r w:rsidRPr="004827F2">
        <w:t>s as sanções previstas neste Contrato (</w:t>
      </w:r>
      <w:hyperlink r:id="rId131"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A461C06" w14:textId="77777777" w:rsidR="00CD5132" w:rsidRPr="004827F2" w:rsidRDefault="00CD5132" w:rsidP="00CD513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32" w:anchor="art157" w:history="1">
        <w:r w:rsidRPr="004827F2">
          <w:rPr>
            <w:rStyle w:val="Hyperlink"/>
          </w:rPr>
          <w:t>art. 157, da Lei nº 14.133, de 2021</w:t>
        </w:r>
      </w:hyperlink>
      <w:r w:rsidRPr="004827F2">
        <w:t>)</w:t>
      </w:r>
    </w:p>
    <w:p w14:paraId="5EADDD8E" w14:textId="77777777" w:rsidR="00CD5132" w:rsidRPr="008368DF" w:rsidRDefault="00CD5132" w:rsidP="00CD513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33"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4F198673" w14:textId="77777777" w:rsidR="00CD5132" w:rsidRPr="004827F2" w:rsidRDefault="00CD5132" w:rsidP="00CD5132">
      <w:pPr>
        <w:pStyle w:val="Nivel2"/>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34"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2147B8E7" w14:textId="77777777" w:rsidR="00CD5132" w:rsidRPr="004827F2" w:rsidRDefault="00CD5132" w:rsidP="00CD5132">
      <w:pPr>
        <w:pStyle w:val="Nivel2"/>
      </w:pPr>
      <w:r w:rsidRPr="004827F2">
        <w:t xml:space="preserve">Na </w:t>
      </w:r>
      <w:r w:rsidRPr="00F61CE2">
        <w:t>aplicação</w:t>
      </w:r>
      <w:r w:rsidRPr="004827F2">
        <w:t xml:space="preserve"> das sanções serão considerados (</w:t>
      </w:r>
      <w:hyperlink r:id="rId135"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578D4890" w14:textId="77777777"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225A390" w14:textId="77777777"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5900B0B0" w14:textId="77777777"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0A8746ED" w14:textId="77777777"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2B8B6A9" w14:textId="77777777" w:rsidR="00CD5132" w:rsidRPr="004827F2" w:rsidRDefault="00CD5132" w:rsidP="00CD5132">
      <w:pPr>
        <w:numPr>
          <w:ilvl w:val="0"/>
          <w:numId w:val="15"/>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3442C98" w14:textId="77777777" w:rsidR="00CD5132" w:rsidRDefault="00CD5132" w:rsidP="00CD5132">
      <w:pPr>
        <w:pStyle w:val="Nivel2"/>
      </w:pPr>
      <w:r w:rsidRPr="00C96738">
        <w:t>As sanções são autônomas e a aplicação de uma não exclui a de outra.</w:t>
      </w:r>
    </w:p>
    <w:p w14:paraId="696F635D" w14:textId="77777777" w:rsidR="00CD5132" w:rsidRPr="004827F2" w:rsidRDefault="00CD5132" w:rsidP="00CD5132">
      <w:pPr>
        <w:pStyle w:val="Nivel2"/>
      </w:pPr>
      <w:r w:rsidRPr="004827F2">
        <w:t xml:space="preserve">Os atos previstos como infrações administrativas na </w:t>
      </w:r>
      <w:hyperlink r:id="rId136"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37"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38" w:history="1">
        <w:r w:rsidRPr="004827F2">
          <w:rPr>
            <w:rStyle w:val="Hyperlink"/>
          </w:rPr>
          <w:t>art. 159</w:t>
        </w:r>
      </w:hyperlink>
      <w:r>
        <w:rPr>
          <w:rStyle w:val="Hyperlink"/>
        </w:rPr>
        <w:t xml:space="preserve"> da </w:t>
      </w:r>
      <w:hyperlink r:id="rId139" w:history="1">
        <w:r w:rsidRPr="00B726E7">
          <w:rPr>
            <w:rStyle w:val="Hyperlink"/>
          </w:rPr>
          <w:t>Lei nº 14.133, de 2021</w:t>
        </w:r>
      </w:hyperlink>
      <w:r w:rsidRPr="004827F2">
        <w:t>).</w:t>
      </w:r>
    </w:p>
    <w:p w14:paraId="7143D4B3" w14:textId="77777777" w:rsidR="00CD5132" w:rsidRPr="004827F2" w:rsidRDefault="00CD5132" w:rsidP="00CD513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40"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observados, em todos os casos, o contraditório, a ampla defesa e a obrigatoriedade de análise jurídica prévia (</w:t>
      </w:r>
      <w:hyperlink r:id="rId141" w:anchor="art160" w:history="1">
        <w:r w:rsidRPr="004827F2">
          <w:rPr>
            <w:rStyle w:val="Hyperlink"/>
          </w:rPr>
          <w:t>art. 160 da Lei nº 14.133, de 2021</w:t>
        </w:r>
      </w:hyperlink>
      <w:r w:rsidRPr="004827F2">
        <w:t>).</w:t>
      </w:r>
    </w:p>
    <w:p w14:paraId="5243BB21" w14:textId="77777777" w:rsidR="00CD5132" w:rsidRPr="004827F2" w:rsidRDefault="00CD5132" w:rsidP="00CD5132">
      <w:pPr>
        <w:pStyle w:val="Nivel2"/>
        <w:rPr>
          <w:i/>
          <w:iCs/>
        </w:rPr>
      </w:pPr>
      <w:r w:rsidRPr="004827F2">
        <w:lastRenderedPageBreak/>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(Ceis) e no Cadastro Nacional de Empresas Punidas (Cnep), instituídos no âmbito do Poder Executivo Federal. (</w:t>
      </w:r>
      <w:hyperlink r:id="rId142" w:anchor="art161" w:history="1">
        <w:r w:rsidRPr="004827F2">
          <w:rPr>
            <w:rStyle w:val="Hyperlink"/>
          </w:rPr>
          <w:t>Art. 161 da Lei nº 14.133, de 2021</w:t>
        </w:r>
      </w:hyperlink>
      <w:r w:rsidRPr="004827F2">
        <w:t>).</w:t>
      </w:r>
    </w:p>
    <w:p w14:paraId="0B6ED49B" w14:textId="77777777" w:rsidR="00CD5132" w:rsidRPr="008368DF" w:rsidRDefault="00CD5132" w:rsidP="00CD5132">
      <w:pPr>
        <w:pStyle w:val="Nivel2"/>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43" w:anchor="163" w:history="1">
        <w:r w:rsidRPr="004827F2">
          <w:rPr>
            <w:rStyle w:val="Hyperlink"/>
          </w:rPr>
          <w:t>art. 163 da Lei nº 14.133</w:t>
        </w:r>
        <w:r>
          <w:rPr>
            <w:rStyle w:val="Hyperlink"/>
          </w:rPr>
          <w:t>, de 20</w:t>
        </w:r>
        <w:r w:rsidRPr="004827F2">
          <w:rPr>
            <w:rStyle w:val="Hyperlink"/>
          </w:rPr>
          <w:t>21</w:t>
        </w:r>
      </w:hyperlink>
      <w:r w:rsidRPr="004827F2">
        <w:t>.</w:t>
      </w:r>
    </w:p>
    <w:p w14:paraId="35DEFC33"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DÉCIMA </w:t>
      </w:r>
      <w:r>
        <w:t xml:space="preserve">PRIMEIRA </w:t>
      </w:r>
      <w:r w:rsidRPr="004827F2">
        <w:t>– DA EXTINÇÃO CONTRATUAL (</w:t>
      </w:r>
      <w:hyperlink r:id="rId144" w:anchor="art92" w:history="1">
        <w:r w:rsidRPr="004827F2">
          <w:rPr>
            <w:rStyle w:val="Hyperlink"/>
          </w:rPr>
          <w:t>art. 92, XIX</w:t>
        </w:r>
      </w:hyperlink>
      <w:r w:rsidRPr="004827F2">
        <w:t>)</w:t>
      </w:r>
    </w:p>
    <w:p w14:paraId="467E0BB7" w14:textId="77777777" w:rsidR="00CD5132" w:rsidRPr="004827F2" w:rsidRDefault="00CD5132" w:rsidP="00CD5132">
      <w:pPr>
        <w:pStyle w:val="Nivel2"/>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45"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6C94477D" w14:textId="77777777" w:rsidR="00CD5132" w:rsidRDefault="00CD5132" w:rsidP="00CD5132">
      <w:pPr>
        <w:pStyle w:val="Nivel3"/>
      </w:pPr>
      <w:r w:rsidRPr="008E0638">
        <w:rPr>
          <w:color w:val="auto"/>
        </w:rPr>
        <w:t xml:space="preserve">O Contratado reconhece desde já os direitos do Contratante nos casos de extinção por ato unilateral da Administração, prevista no artigo 138 da </w:t>
      </w:r>
      <w:hyperlink r:id="rId146" w:history="1">
        <w:r w:rsidRPr="00B726E7">
          <w:rPr>
            <w:rStyle w:val="Hyperlink"/>
          </w:rPr>
          <w:t>Lei nº 14.133, de 2021</w:t>
        </w:r>
      </w:hyperlink>
      <w:r w:rsidRPr="004827F2">
        <w:t>.</w:t>
      </w:r>
    </w:p>
    <w:p w14:paraId="0F8788B7" w14:textId="77777777" w:rsidR="00CD5132" w:rsidRPr="004827F2" w:rsidRDefault="00CD5132" w:rsidP="00CD5132">
      <w:pPr>
        <w:pStyle w:val="Nivel3"/>
      </w:pPr>
      <w:r w:rsidRPr="00F1177A">
        <w:t xml:space="preserve">O contrato poderá ser extinto por algum dos motivos previstos no artigo 137 da </w:t>
      </w:r>
      <w:hyperlink r:id="rId147" w:history="1">
        <w:r w:rsidRPr="00B726E7">
          <w:rPr>
            <w:rStyle w:val="Hyperlink"/>
          </w:rPr>
          <w:t>Lei nº 14.133, de 2021</w:t>
        </w:r>
      </w:hyperlink>
      <w:r w:rsidRPr="00F1177A">
        <w:t>, devendo a extinção ser formalmente motivada nos autos do processo, assegurados o contraditório e a ampla defesa.</w:t>
      </w:r>
    </w:p>
    <w:p w14:paraId="5D948329" w14:textId="77777777" w:rsidR="00CD5132" w:rsidRPr="004827F2" w:rsidRDefault="00CD5132" w:rsidP="00CD5132">
      <w:pPr>
        <w:pStyle w:val="Nivel3"/>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5789BF4" w14:textId="77777777" w:rsidR="00CD5132" w:rsidRPr="004827F2" w:rsidRDefault="00CD5132" w:rsidP="00CD5132">
      <w:pPr>
        <w:pStyle w:val="Nivel4"/>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a alteração subjetiva p</w:t>
      </w:r>
      <w:r w:rsidRPr="004827F2">
        <w:t>o</w:t>
      </w:r>
      <w:r>
        <w:t>r</w:t>
      </w:r>
      <w:r w:rsidRPr="004827F2">
        <w:t xml:space="preserve"> termo aditivo.</w:t>
      </w:r>
    </w:p>
    <w:p w14:paraId="1F03B43D" w14:textId="77777777" w:rsidR="00CD5132" w:rsidRPr="004827F2" w:rsidRDefault="00CD5132" w:rsidP="00CD5132">
      <w:pPr>
        <w:pStyle w:val="Nivel2"/>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6C263E68" w14:textId="77777777" w:rsidR="00CD5132" w:rsidRPr="004827F2" w:rsidRDefault="00CD5132" w:rsidP="00CD5132">
      <w:pPr>
        <w:pStyle w:val="Nivel3"/>
      </w:pPr>
      <w:r w:rsidRPr="004827F2">
        <w:t>Balanço dos eventos contratuais já cumpridos ou parcialmente cumpridos;</w:t>
      </w:r>
    </w:p>
    <w:p w14:paraId="1235091B" w14:textId="77777777" w:rsidR="00CD5132" w:rsidRPr="004827F2" w:rsidRDefault="00CD5132" w:rsidP="00CD5132">
      <w:pPr>
        <w:pStyle w:val="Nivel3"/>
      </w:pPr>
      <w:r w:rsidRPr="004827F2">
        <w:t>Relação dos pagamentos já efetuados e ainda devidos;</w:t>
      </w:r>
    </w:p>
    <w:p w14:paraId="17AB04E3" w14:textId="77777777" w:rsidR="00CD5132" w:rsidRPr="004827F2" w:rsidRDefault="00CD5132" w:rsidP="00CD5132">
      <w:pPr>
        <w:pStyle w:val="Nivel3"/>
      </w:pPr>
      <w:r w:rsidRPr="00216690">
        <w:t>Indenizações</w:t>
      </w:r>
      <w:r w:rsidRPr="004827F2">
        <w:t xml:space="preserve"> e multas.</w:t>
      </w:r>
    </w:p>
    <w:p w14:paraId="16E73529" w14:textId="77777777" w:rsidR="00CD5132" w:rsidRDefault="00CD5132" w:rsidP="00CD5132">
      <w:pPr>
        <w:pStyle w:val="Nivel2"/>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48"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3EEF1E51" w14:textId="77777777" w:rsidR="00CD5132" w:rsidRPr="00E01A03" w:rsidRDefault="00CD5132" w:rsidP="00CD5132">
      <w:pPr>
        <w:pStyle w:val="Nivel2"/>
      </w:pPr>
      <w:r>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49"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66ADAA5"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lastRenderedPageBreak/>
        <w:t xml:space="preserve">CLÁUSULA DÉCIMA </w:t>
      </w:r>
      <w:r>
        <w:t>SEGUNDA</w:t>
      </w:r>
      <w:r w:rsidRPr="004827F2">
        <w:t xml:space="preserve"> – DOTAÇÃO ORÇAMENTÁRIA (</w:t>
      </w:r>
      <w:hyperlink r:id="rId150" w:anchor="art92" w:history="1">
        <w:r w:rsidRPr="004827F2">
          <w:rPr>
            <w:rStyle w:val="Hyperlink"/>
          </w:rPr>
          <w:t>art. 92, VIII</w:t>
        </w:r>
      </w:hyperlink>
      <w:r w:rsidRPr="004827F2">
        <w:t>)</w:t>
      </w:r>
    </w:p>
    <w:p w14:paraId="7C52E83E" w14:textId="77777777" w:rsidR="00CD5132" w:rsidRPr="004827F2" w:rsidRDefault="00CD5132" w:rsidP="00CD5132">
      <w:pPr>
        <w:pStyle w:val="Nivel2"/>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13A49FEB" w14:textId="77777777" w:rsidR="00CD5132" w:rsidRPr="00833827" w:rsidRDefault="00CD5132" w:rsidP="00CD5132">
      <w:pPr>
        <w:pStyle w:val="Nivel3"/>
        <w:rPr>
          <w:i/>
          <w:iCs/>
          <w:color w:val="FF0000"/>
        </w:rPr>
      </w:pPr>
      <w:r w:rsidRPr="00833827">
        <w:rPr>
          <w:i/>
          <w:iCs/>
          <w:color w:val="FF0000"/>
        </w:rPr>
        <w:t xml:space="preserve">Gestão/Unidade: </w:t>
      </w:r>
    </w:p>
    <w:p w14:paraId="2D97A48F" w14:textId="77777777" w:rsidR="00CD5132" w:rsidRPr="00833827" w:rsidRDefault="00CD5132" w:rsidP="00CD5132">
      <w:pPr>
        <w:pStyle w:val="Nivel3"/>
        <w:rPr>
          <w:i/>
          <w:iCs/>
          <w:color w:val="FF0000"/>
        </w:rPr>
      </w:pPr>
      <w:r w:rsidRPr="00833827">
        <w:rPr>
          <w:i/>
          <w:iCs/>
          <w:color w:val="FF0000"/>
        </w:rPr>
        <w:t xml:space="preserve">Fonte de Recursos:  </w:t>
      </w:r>
    </w:p>
    <w:p w14:paraId="2D90BF8B" w14:textId="77777777" w:rsidR="00CD5132" w:rsidRPr="00833827" w:rsidRDefault="00CD5132" w:rsidP="00CD5132">
      <w:pPr>
        <w:pStyle w:val="Nivel3"/>
        <w:rPr>
          <w:i/>
          <w:iCs/>
          <w:color w:val="FF0000"/>
        </w:rPr>
      </w:pPr>
      <w:r w:rsidRPr="00833827">
        <w:rPr>
          <w:i/>
          <w:iCs/>
          <w:color w:val="FF0000"/>
        </w:rPr>
        <w:t xml:space="preserve">Programa de Trabalho: </w:t>
      </w:r>
    </w:p>
    <w:p w14:paraId="2510F6D0" w14:textId="77777777" w:rsidR="00CD5132" w:rsidRPr="00833827" w:rsidRDefault="00CD5132" w:rsidP="00CD5132">
      <w:pPr>
        <w:pStyle w:val="Nivel3"/>
        <w:rPr>
          <w:i/>
          <w:iCs/>
          <w:color w:val="FF0000"/>
        </w:rPr>
      </w:pPr>
      <w:r w:rsidRPr="00833827">
        <w:rPr>
          <w:i/>
          <w:iCs/>
          <w:color w:val="FF0000"/>
        </w:rPr>
        <w:t xml:space="preserve">Elemento de Despesa: </w:t>
      </w:r>
    </w:p>
    <w:p w14:paraId="16D94FB3" w14:textId="77777777" w:rsidR="00CD5132" w:rsidRPr="00833827" w:rsidRDefault="00CD5132" w:rsidP="00CD5132">
      <w:pPr>
        <w:pStyle w:val="Nivel3"/>
        <w:rPr>
          <w:i/>
          <w:iCs/>
          <w:color w:val="FF0000"/>
        </w:rPr>
      </w:pPr>
      <w:r w:rsidRPr="00833827">
        <w:rPr>
          <w:i/>
          <w:iCs/>
          <w:color w:val="FF0000"/>
        </w:rPr>
        <w:t xml:space="preserve">Plano Interno: </w:t>
      </w:r>
    </w:p>
    <w:p w14:paraId="29D33A1B" w14:textId="77777777" w:rsidR="00CD5132" w:rsidRPr="00833827" w:rsidRDefault="00CD5132" w:rsidP="00CD5132">
      <w:pPr>
        <w:pStyle w:val="Nivel3"/>
        <w:rPr>
          <w:i/>
          <w:iCs/>
          <w:color w:val="FF0000"/>
        </w:rPr>
      </w:pPr>
      <w:r w:rsidRPr="00833827">
        <w:rPr>
          <w:i/>
          <w:iCs/>
          <w:color w:val="FF0000"/>
        </w:rPr>
        <w:t>Nota de Empenho:</w:t>
      </w:r>
    </w:p>
    <w:p w14:paraId="2768DA81" w14:textId="77777777" w:rsidR="00CD5132" w:rsidRPr="004827F2" w:rsidRDefault="00CD5132" w:rsidP="00CD5132">
      <w:pPr>
        <w:pStyle w:val="Nvel2-Red"/>
      </w:pPr>
      <w:r w:rsidRPr="00B726E7">
        <w:t>Quando</w:t>
      </w:r>
      <w:r w:rsidRPr="00C22025">
        <w:t xml:space="preserve"> a execução do contrato ultrapassar o presente exercício, a dotação relativa ao(s) exercício(s) financeiro(s) subsequente(s)</w:t>
      </w:r>
      <w:r w:rsidRPr="004827F2">
        <w:t xml:space="preserve"> será indicada após aprovação da Lei Orçamentária respectiva e liberação dos créditos correspondentes, mediante apostilamento.</w:t>
      </w:r>
    </w:p>
    <w:p w14:paraId="7C933F48"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142122">
        <w:t>CLÁUSULA</w:t>
      </w:r>
      <w:r w:rsidRPr="004827F2">
        <w:t xml:space="preserve"> DÉCIMA </w:t>
      </w:r>
      <w:r>
        <w:t>TERCEIRA</w:t>
      </w:r>
      <w:r w:rsidRPr="004827F2">
        <w:t xml:space="preserve"> – DOS CASOS OMISSOS (</w:t>
      </w:r>
      <w:hyperlink r:id="rId151" w:anchor="art92" w:history="1">
        <w:r w:rsidRPr="004827F2">
          <w:rPr>
            <w:rStyle w:val="Hyperlink"/>
          </w:rPr>
          <w:t>art. 92, III</w:t>
        </w:r>
      </w:hyperlink>
      <w:r w:rsidRPr="004827F2">
        <w:t>)</w:t>
      </w:r>
    </w:p>
    <w:p w14:paraId="37EFA4BE" w14:textId="77777777" w:rsidR="00CD5132" w:rsidRPr="004827F2" w:rsidRDefault="00CD5132" w:rsidP="00CD5132">
      <w:pPr>
        <w:pStyle w:val="Nivel2"/>
      </w:pPr>
      <w:r>
        <w:t>Aplicam-se ao</w:t>
      </w:r>
      <w:r w:rsidRPr="004827F2">
        <w:t xml:space="preserve">s </w:t>
      </w:r>
      <w:r w:rsidRPr="00216690">
        <w:t>casos</w:t>
      </w:r>
      <w:r w:rsidRPr="004827F2">
        <w:t xml:space="preserve"> omissos as disposições contidas na </w:t>
      </w:r>
      <w:hyperlink r:id="rId152"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53" w:history="1">
        <w:r w:rsidRPr="004827F2">
          <w:rPr>
            <w:rStyle w:val="Hyperlink"/>
          </w:rPr>
          <w:t>Lei nº 8.078, de 1990 – Código de Defesa do Consumidor</w:t>
        </w:r>
      </w:hyperlink>
      <w:r w:rsidRPr="004827F2">
        <w:t xml:space="preserve"> – e princípios gerais dos contratos.</w:t>
      </w:r>
    </w:p>
    <w:p w14:paraId="7F8FE2F6"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w:t>
      </w:r>
      <w:r>
        <w:t>QUARTA</w:t>
      </w:r>
      <w:r w:rsidRPr="004827F2">
        <w:t xml:space="preserve"> – ALTERAÇÕES</w:t>
      </w:r>
    </w:p>
    <w:p w14:paraId="4E0304AE" w14:textId="77777777" w:rsidR="00CD5132" w:rsidRPr="004827F2" w:rsidRDefault="00CD5132" w:rsidP="00CD5132">
      <w:pPr>
        <w:pStyle w:val="Nivel2"/>
      </w:pPr>
      <w:r w:rsidRPr="00216690">
        <w:t>Eventuais</w:t>
      </w:r>
      <w:r w:rsidRPr="004827F2">
        <w:t xml:space="preserve"> alterações contratuais reger-se-ão pela disciplina dos </w:t>
      </w:r>
      <w:hyperlink r:id="rId154" w:anchor="art124" w:history="1">
        <w:r w:rsidRPr="004827F2">
          <w:rPr>
            <w:rStyle w:val="Hyperlink"/>
          </w:rPr>
          <w:t>arts. 124 e seguintes da Lei nº 14.133, de 2021</w:t>
        </w:r>
      </w:hyperlink>
      <w:r w:rsidRPr="004827F2">
        <w:t>.</w:t>
      </w:r>
    </w:p>
    <w:p w14:paraId="64D7773A" w14:textId="77777777" w:rsidR="00CD5132" w:rsidRDefault="00CD5132" w:rsidP="00CD5132">
      <w:pPr>
        <w:pStyle w:val="Nivel2"/>
      </w:pPr>
      <w:r w:rsidRPr="004827F2">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3905DB1D" w14:textId="77777777" w:rsidR="00CD5132" w:rsidRPr="00B726E7" w:rsidRDefault="00CD5132" w:rsidP="00CD5132">
      <w:pPr>
        <w:pStyle w:val="Nivel2"/>
      </w:pPr>
      <w:r w:rsidRPr="00833827">
        <w:t xml:space="preserve">Eventuais alterações contratuais deverão ser promovidas mediante celebração de termo aditivo, respeitadas as disposições da </w:t>
      </w:r>
      <w:hyperlink r:id="rId155"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56" w:history="1">
        <w:r w:rsidRPr="00833827">
          <w:rPr>
            <w:rStyle w:val="Hyperlink"/>
          </w:rPr>
          <w:t>Lei nº 14.133, de 2021</w:t>
        </w:r>
      </w:hyperlink>
      <w:r w:rsidRPr="00833827">
        <w:t>).</w:t>
      </w:r>
    </w:p>
    <w:p w14:paraId="30B3C8B8" w14:textId="77777777" w:rsidR="00CD5132" w:rsidRPr="00DF5501" w:rsidRDefault="00CD5132" w:rsidP="00CD5132">
      <w:pPr>
        <w:pStyle w:val="Nivel2"/>
      </w:pPr>
      <w:r w:rsidRPr="00266697">
        <w:t>Caso haja alteração unilateral do contrato que aumente ou diminua os encargos d</w:t>
      </w:r>
      <w:r>
        <w:t>o contratado</w:t>
      </w:r>
      <w:r w:rsidRPr="00266697">
        <w:t>, o equilíbrio econômico-financeiro inicial será restabelecido no mesmo termo aditivo.</w:t>
      </w:r>
    </w:p>
    <w:p w14:paraId="7C2804DF" w14:textId="77777777" w:rsidR="00CD5132" w:rsidRPr="004827F2" w:rsidRDefault="00CD5132" w:rsidP="00CD5132">
      <w:pPr>
        <w:pStyle w:val="Nivel2"/>
      </w:pPr>
      <w:r w:rsidRPr="00216690">
        <w:t>Registros</w:t>
      </w:r>
      <w:r w:rsidRPr="004827F2">
        <w:t xml:space="preserve"> que não caracterizam alteração do contrato podem ser realizados por simples apostila, dispensada a celebração de termo aditivo, na forma do </w:t>
      </w:r>
      <w:hyperlink r:id="rId157" w:anchor="art136" w:history="1">
        <w:r w:rsidRPr="004827F2">
          <w:rPr>
            <w:rStyle w:val="Hyperlink"/>
          </w:rPr>
          <w:t>art. 136 da Lei nº 14.133, de 2021</w:t>
        </w:r>
      </w:hyperlink>
      <w:r w:rsidRPr="004827F2">
        <w:t>.</w:t>
      </w:r>
    </w:p>
    <w:p w14:paraId="264FCA89"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lastRenderedPageBreak/>
        <w:t xml:space="preserve">CLÁUSULA </w:t>
      </w:r>
      <w:r w:rsidRPr="00142122">
        <w:t>DÉCIMA</w:t>
      </w:r>
      <w:r w:rsidRPr="004827F2">
        <w:t xml:space="preserve"> </w:t>
      </w:r>
      <w:r>
        <w:t>QUINTA</w:t>
      </w:r>
      <w:r w:rsidRPr="004827F2">
        <w:t xml:space="preserve"> – PUBLICAÇÃO</w:t>
      </w:r>
    </w:p>
    <w:p w14:paraId="5E19B66B" w14:textId="77777777" w:rsidR="00CD5132" w:rsidRPr="004827F2" w:rsidRDefault="00CD5132" w:rsidP="00CD5132">
      <w:pPr>
        <w:pStyle w:val="Nivel2"/>
      </w:pPr>
      <w:r w:rsidRPr="00216690">
        <w:t>Incumbirá</w:t>
      </w:r>
      <w:r w:rsidRPr="004827F2">
        <w:t xml:space="preserve"> ao contratante divulgar o presente instrumento no Portal Nacional de Contratações Públicas (PNCP), na forma prevista no </w:t>
      </w:r>
      <w:hyperlink r:id="rId158"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159" w:history="1">
        <w:r w:rsidRPr="00833827">
          <w:rPr>
            <w:rStyle w:val="Hyperlink"/>
          </w:rPr>
          <w:t>Lei n.º 14.133, de 2021</w:t>
        </w:r>
      </w:hyperlink>
      <w:r w:rsidRPr="00833827">
        <w:t xml:space="preserve">, e </w:t>
      </w:r>
      <w:r w:rsidRPr="00B726E7">
        <w:t>ao</w:t>
      </w:r>
      <w:r w:rsidRPr="004827F2">
        <w:t xml:space="preserve"> </w:t>
      </w:r>
      <w:hyperlink r:id="rId160"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161" w:history="1">
        <w:r w:rsidRPr="001B5B9E">
          <w:rPr>
            <w:rStyle w:val="Hyperlink"/>
          </w:rPr>
          <w:t>Decreto estadual nº 68.155, de 2023</w:t>
        </w:r>
      </w:hyperlink>
      <w:r w:rsidRPr="004827F2">
        <w:t>.</w:t>
      </w:r>
    </w:p>
    <w:p w14:paraId="1B78201C" w14:textId="77777777" w:rsidR="00CD5132" w:rsidRPr="004827F2" w:rsidRDefault="00CD5132" w:rsidP="00CD5132">
      <w:pPr>
        <w:pStyle w:val="Nivel01"/>
        <w:spacing w:beforeLines="0" w:before="240" w:afterLines="0" w:after="0" w:line="240" w:lineRule="auto"/>
        <w:ind w:left="0" w:firstLine="0"/>
        <w:rPr>
          <w:color w:val="FFFFFF" w:themeColor="background1"/>
        </w:rPr>
      </w:pPr>
      <w:r w:rsidRPr="004827F2">
        <w:t xml:space="preserve">CLÁUSULA </w:t>
      </w:r>
      <w:r w:rsidRPr="00142122">
        <w:t>DÉCIMA</w:t>
      </w:r>
      <w:r w:rsidRPr="004827F2">
        <w:t xml:space="preserve"> S</w:t>
      </w:r>
      <w:r>
        <w:t xml:space="preserve">EXTA </w:t>
      </w:r>
      <w:r w:rsidRPr="004827F2">
        <w:t>– FORO (</w:t>
      </w:r>
      <w:hyperlink r:id="rId162" w:anchor="art92§1" w:history="1">
        <w:r w:rsidRPr="004827F2">
          <w:rPr>
            <w:rStyle w:val="Hyperlink"/>
          </w:rPr>
          <w:t>art. 92, §1º</w:t>
        </w:r>
      </w:hyperlink>
      <w:r w:rsidRPr="004827F2">
        <w:t>)</w:t>
      </w:r>
    </w:p>
    <w:p w14:paraId="6A748199" w14:textId="77777777" w:rsidR="00CD5132" w:rsidRPr="004827F2" w:rsidRDefault="00CD5132" w:rsidP="00CD5132">
      <w:pPr>
        <w:pStyle w:val="Nivel2"/>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163"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29CC9F7" w14:textId="77777777" w:rsidR="00CD5132" w:rsidRPr="00833827" w:rsidRDefault="00CD5132" w:rsidP="00CD5132">
      <w:pPr>
        <w:pStyle w:val="Nivel2"/>
        <w:numPr>
          <w:ilvl w:val="0"/>
          <w:numId w:val="0"/>
        </w:numPr>
        <w:spacing w:afterLines="120" w:after="288" w:line="312"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3FCB41E" w14:textId="77777777" w:rsidR="00CD5132" w:rsidRPr="00833827" w:rsidRDefault="00CD5132" w:rsidP="00CD5132">
      <w:pPr>
        <w:pStyle w:val="Nivel2"/>
        <w:numPr>
          <w:ilvl w:val="0"/>
          <w:numId w:val="0"/>
        </w:numPr>
        <w:spacing w:afterLines="120" w:after="288" w:line="312" w:lineRule="auto"/>
        <w:ind w:firstLine="567"/>
        <w:jc w:val="center"/>
        <w:rPr>
          <w:color w:val="auto"/>
        </w:rPr>
      </w:pPr>
      <w:r w:rsidRPr="00833827">
        <w:rPr>
          <w:color w:val="auto"/>
        </w:rPr>
        <w:t xml:space="preserve"> [Local], [dia] de [mês] de [ano].</w:t>
      </w:r>
    </w:p>
    <w:p w14:paraId="30969CE5" w14:textId="77777777" w:rsidR="00CD5132" w:rsidRPr="004827F2" w:rsidRDefault="00CD5132" w:rsidP="00CD513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1D0DC74C" w14:textId="77777777" w:rsidR="00CD5132" w:rsidRPr="004827F2" w:rsidRDefault="00CD5132" w:rsidP="00CD513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4A37ABD" w14:textId="77777777" w:rsidR="00CD5132" w:rsidRPr="004827F2" w:rsidRDefault="00CD5132" w:rsidP="00CD513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7EA86D1D" w14:textId="77777777" w:rsidR="00CD5132" w:rsidRPr="004827F2" w:rsidRDefault="00CD5132" w:rsidP="00CD513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E6EE42E" w14:textId="77777777" w:rsidR="00CD5132" w:rsidRPr="00833827" w:rsidRDefault="00CD5132" w:rsidP="00CD5132">
      <w:pPr>
        <w:spacing w:before="120" w:afterLines="120" w:after="288" w:line="312" w:lineRule="auto"/>
        <w:ind w:firstLine="567"/>
        <w:jc w:val="both"/>
        <w:rPr>
          <w:rFonts w:ascii="Arial" w:hAnsi="Arial" w:cs="Arial"/>
          <w:sz w:val="20"/>
          <w:szCs w:val="20"/>
        </w:rPr>
      </w:pPr>
      <w:r w:rsidRPr="00833827">
        <w:rPr>
          <w:rFonts w:ascii="Arial" w:hAnsi="Arial" w:cs="Arial"/>
          <w:sz w:val="20"/>
          <w:szCs w:val="20"/>
        </w:rPr>
        <w:t>TESTEMUNHAS:</w:t>
      </w:r>
    </w:p>
    <w:p w14:paraId="1F3468E4" w14:textId="77777777" w:rsidR="00CD5132" w:rsidRPr="000F528B" w:rsidRDefault="00CD5132" w:rsidP="00CD5132">
      <w:pPr>
        <w:pStyle w:val="PargrafodaLista"/>
        <w:numPr>
          <w:ilvl w:val="0"/>
          <w:numId w:val="18"/>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38A8C4CD" w14:textId="77777777" w:rsidR="00CD5132" w:rsidRDefault="00CD5132" w:rsidP="00FB6895">
      <w:pPr>
        <w:spacing w:line="360" w:lineRule="auto"/>
        <w:jc w:val="both"/>
        <w:rPr>
          <w:rFonts w:ascii="Arial" w:hAnsi="Arial" w:cs="Arial"/>
          <w:sz w:val="20"/>
          <w:szCs w:val="20"/>
        </w:rPr>
      </w:pPr>
    </w:p>
    <w:p w14:paraId="3D92BB5F" w14:textId="77777777" w:rsidR="00CD5132" w:rsidRDefault="00CD5132" w:rsidP="00FB6895">
      <w:pPr>
        <w:spacing w:line="360" w:lineRule="auto"/>
        <w:jc w:val="both"/>
        <w:rPr>
          <w:rFonts w:ascii="Arial" w:hAnsi="Arial" w:cs="Arial"/>
          <w:sz w:val="20"/>
          <w:szCs w:val="20"/>
        </w:rPr>
      </w:pPr>
    </w:p>
    <w:p w14:paraId="412B0F9E" w14:textId="77777777" w:rsidR="00CD5132" w:rsidRDefault="00CD5132" w:rsidP="00FB6895">
      <w:pPr>
        <w:spacing w:line="360" w:lineRule="auto"/>
        <w:jc w:val="both"/>
        <w:rPr>
          <w:rFonts w:ascii="Arial" w:hAnsi="Arial" w:cs="Arial"/>
          <w:sz w:val="20"/>
          <w:szCs w:val="20"/>
        </w:rPr>
      </w:pPr>
    </w:p>
    <w:p w14:paraId="2C02EDA7" w14:textId="77777777" w:rsidR="009607E4" w:rsidRDefault="009607E4" w:rsidP="00FB6895">
      <w:pPr>
        <w:spacing w:line="360" w:lineRule="auto"/>
        <w:jc w:val="both"/>
        <w:rPr>
          <w:rFonts w:ascii="Arial" w:hAnsi="Arial" w:cs="Arial"/>
          <w:sz w:val="20"/>
          <w:szCs w:val="20"/>
        </w:rPr>
      </w:pPr>
    </w:p>
    <w:p w14:paraId="0763DD90" w14:textId="77777777" w:rsidR="009607E4" w:rsidRDefault="009607E4" w:rsidP="00FB6895">
      <w:pPr>
        <w:spacing w:line="360" w:lineRule="auto"/>
        <w:jc w:val="both"/>
        <w:rPr>
          <w:rFonts w:ascii="Arial" w:hAnsi="Arial" w:cs="Arial"/>
          <w:sz w:val="20"/>
          <w:szCs w:val="20"/>
        </w:rPr>
      </w:pPr>
    </w:p>
    <w:p w14:paraId="1D379224" w14:textId="77777777" w:rsidR="009607E4" w:rsidRDefault="009607E4" w:rsidP="00FB6895">
      <w:pPr>
        <w:spacing w:line="360" w:lineRule="auto"/>
        <w:jc w:val="both"/>
        <w:rPr>
          <w:rFonts w:ascii="Arial" w:hAnsi="Arial" w:cs="Arial"/>
          <w:sz w:val="20"/>
          <w:szCs w:val="20"/>
        </w:rPr>
      </w:pPr>
    </w:p>
    <w:p w14:paraId="77EE24B9" w14:textId="77777777" w:rsidR="009607E4" w:rsidRDefault="009607E4" w:rsidP="00FB6895">
      <w:pPr>
        <w:spacing w:line="360" w:lineRule="auto"/>
        <w:jc w:val="both"/>
        <w:rPr>
          <w:rFonts w:ascii="Arial" w:hAnsi="Arial" w:cs="Arial"/>
          <w:sz w:val="20"/>
          <w:szCs w:val="20"/>
        </w:rPr>
      </w:pPr>
    </w:p>
    <w:sectPr w:rsidR="009607E4">
      <w:headerReference w:type="default" r:id="rId16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863F5" w14:textId="77777777" w:rsidR="00677A20" w:rsidRDefault="00677A20" w:rsidP="00852304">
      <w:r>
        <w:separator/>
      </w:r>
    </w:p>
  </w:endnote>
  <w:endnote w:type="continuationSeparator" w:id="0">
    <w:p w14:paraId="3AEF182C" w14:textId="77777777" w:rsidR="00677A20" w:rsidRDefault="00677A20"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Lucida Sans Unicod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3C8345" w14:textId="77777777" w:rsidR="00677A20" w:rsidRDefault="00677A20" w:rsidP="00852304">
      <w:r>
        <w:separator/>
      </w:r>
    </w:p>
  </w:footnote>
  <w:footnote w:type="continuationSeparator" w:id="0">
    <w:p w14:paraId="70E47637" w14:textId="77777777" w:rsidR="00677A20" w:rsidRDefault="00677A20"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9EFB6" w14:textId="77777777" w:rsidR="00677A20" w:rsidRDefault="00677A20" w:rsidP="00852304">
    <w:pPr>
      <w:jc w:val="center"/>
      <w:rPr>
        <w:rFonts w:cs="Calibri"/>
        <w:sz w:val="20"/>
        <w:szCs w:val="20"/>
      </w:rPr>
    </w:pPr>
    <w:r>
      <w:rPr>
        <w:rFonts w:cs="Calibri"/>
        <w:noProof/>
        <w:sz w:val="18"/>
        <w:szCs w:val="18"/>
      </w:rPr>
      <w:drawing>
        <wp:inline distT="0" distB="0" distL="0" distR="0" wp14:anchorId="2FEDC1F9" wp14:editId="4F372CE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57DDC8D9" w14:textId="77777777" w:rsidR="00677A20" w:rsidRDefault="00677A20" w:rsidP="00852304">
    <w:pPr>
      <w:jc w:val="center"/>
      <w:rPr>
        <w:rFonts w:cs="Calibri"/>
        <w:sz w:val="20"/>
        <w:szCs w:val="20"/>
      </w:rPr>
    </w:pPr>
    <w:r>
      <w:rPr>
        <w:rFonts w:cs="Calibri"/>
        <w:sz w:val="20"/>
        <w:szCs w:val="20"/>
      </w:rPr>
      <w:t>Secretaria da Saúde</w:t>
    </w:r>
  </w:p>
  <w:p w14:paraId="726F06DA" w14:textId="77777777" w:rsidR="00677A20" w:rsidRDefault="00677A20" w:rsidP="00852304">
    <w:pPr>
      <w:jc w:val="center"/>
      <w:rPr>
        <w:rFonts w:cs="Calibri"/>
        <w:sz w:val="20"/>
        <w:szCs w:val="20"/>
      </w:rPr>
    </w:pPr>
    <w:r>
      <w:rPr>
        <w:rFonts w:cs="Calibri"/>
        <w:sz w:val="20"/>
        <w:szCs w:val="20"/>
      </w:rPr>
      <w:t>Coordenadoria de Controle de Doenças</w:t>
    </w:r>
  </w:p>
  <w:p w14:paraId="2866C7DE" w14:textId="77777777" w:rsidR="00677A20" w:rsidRDefault="00677A20" w:rsidP="00852304">
    <w:pPr>
      <w:jc w:val="center"/>
      <w:rPr>
        <w:rFonts w:cs="Calibri"/>
        <w:sz w:val="20"/>
        <w:szCs w:val="20"/>
      </w:rPr>
    </w:pPr>
    <w:r>
      <w:rPr>
        <w:rFonts w:cs="Calibri"/>
        <w:sz w:val="20"/>
        <w:szCs w:val="20"/>
      </w:rPr>
      <w:t>Centro de Referência e Treinamento DST/Aids-SP</w:t>
    </w:r>
  </w:p>
  <w:p w14:paraId="0A0E4E11" w14:textId="77777777" w:rsidR="00677A20" w:rsidRDefault="00677A20" w:rsidP="00852304">
    <w:pPr>
      <w:jc w:val="center"/>
      <w:rPr>
        <w:rFonts w:cs="Calibri"/>
        <w:sz w:val="20"/>
        <w:szCs w:val="20"/>
      </w:rPr>
    </w:pPr>
    <w:r>
      <w:rPr>
        <w:rFonts w:cs="Calibri"/>
        <w:sz w:val="20"/>
        <w:szCs w:val="20"/>
      </w:rPr>
      <w:t>Núcleo de Compras e Gestão de Contratos</w:t>
    </w:r>
  </w:p>
  <w:p w14:paraId="61D5A16A" w14:textId="77777777" w:rsidR="00677A20" w:rsidRDefault="00677A20" w:rsidP="00852304">
    <w:pPr>
      <w:pStyle w:val="Cabealho"/>
      <w:jc w:val="right"/>
    </w:pPr>
    <w:r>
      <w:t>EDITAL 900</w:t>
    </w:r>
    <w:r w:rsidR="00291016">
      <w:t>80</w:t>
    </w:r>
    <w:r>
      <w:t>/2024</w:t>
    </w:r>
  </w:p>
  <w:p w14:paraId="5B9E4509" w14:textId="77777777" w:rsidR="00677A20" w:rsidRDefault="00677A20"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08"/>
        </w:tabs>
        <w:ind w:left="720" w:hanging="360"/>
      </w:pPr>
    </w:lvl>
  </w:abstractNum>
  <w:abstractNum w:abstractNumId="2" w15:restartNumberingAfterBreak="0">
    <w:nsid w:val="00000003"/>
    <w:multiLevelType w:val="singleLevel"/>
    <w:tmpl w:val="00000003"/>
    <w:name w:val="WW8Num4"/>
    <w:lvl w:ilvl="0">
      <w:start w:val="1"/>
      <w:numFmt w:val="bullet"/>
      <w:lvlText w:val=""/>
      <w:lvlJc w:val="left"/>
      <w:pPr>
        <w:tabs>
          <w:tab w:val="num" w:pos="708"/>
        </w:tabs>
        <w:ind w:left="720" w:hanging="360"/>
      </w:pPr>
      <w:rPr>
        <w:rFonts w:ascii="Symbol" w:hAnsi="Symbol" w:cs="Symbol" w:hint="default"/>
      </w:rPr>
    </w:lvl>
  </w:abstractNum>
  <w:abstractNum w:abstractNumId="3"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6"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8" w15:restartNumberingAfterBreak="0">
    <w:nsid w:val="70BA6163"/>
    <w:multiLevelType w:val="hybridMultilevel"/>
    <w:tmpl w:val="A9A214D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266B0"/>
    <w:multiLevelType w:val="multilevel"/>
    <w:tmpl w:val="C70E2152"/>
    <w:lvl w:ilvl="0">
      <w:start w:val="1"/>
      <w:numFmt w:val="decimal"/>
      <w:lvlText w:val="%1"/>
      <w:lvlJc w:val="left"/>
      <w:pPr>
        <w:ind w:left="420" w:hanging="420"/>
      </w:pPr>
      <w:rPr>
        <w:rFonts w:ascii="Calibri" w:hAnsi="Calibri" w:cs="Arial" w:hint="default"/>
        <w:b/>
        <w:i/>
        <w:color w:val="FF0000"/>
      </w:rPr>
    </w:lvl>
    <w:lvl w:ilvl="1">
      <w:start w:val="1"/>
      <w:numFmt w:val="decimal"/>
      <w:lvlText w:val="%1.%2"/>
      <w:lvlJc w:val="left"/>
      <w:pPr>
        <w:ind w:left="420" w:hanging="420"/>
      </w:pPr>
      <w:rPr>
        <w:rFonts w:ascii="Calibri" w:hAnsi="Calibri" w:cs="Arial" w:hint="default"/>
        <w:b/>
        <w:i w:val="0"/>
        <w:color w:val="auto"/>
      </w:rPr>
    </w:lvl>
    <w:lvl w:ilvl="2">
      <w:start w:val="1"/>
      <w:numFmt w:val="decimal"/>
      <w:lvlText w:val="%1.%2.%3"/>
      <w:lvlJc w:val="left"/>
      <w:pPr>
        <w:ind w:left="720" w:hanging="720"/>
      </w:pPr>
      <w:rPr>
        <w:rFonts w:ascii="Calibri" w:hAnsi="Calibri" w:cs="Arial" w:hint="default"/>
        <w:b/>
        <w:i/>
        <w:color w:val="FF0000"/>
      </w:rPr>
    </w:lvl>
    <w:lvl w:ilvl="3">
      <w:start w:val="1"/>
      <w:numFmt w:val="decimal"/>
      <w:lvlText w:val="%1.%2.%3.%4"/>
      <w:lvlJc w:val="left"/>
      <w:pPr>
        <w:ind w:left="720" w:hanging="720"/>
      </w:pPr>
      <w:rPr>
        <w:rFonts w:ascii="Calibri" w:hAnsi="Calibri" w:cs="Arial" w:hint="default"/>
        <w:b/>
        <w:i/>
        <w:color w:val="FF0000"/>
      </w:rPr>
    </w:lvl>
    <w:lvl w:ilvl="4">
      <w:start w:val="1"/>
      <w:numFmt w:val="decimal"/>
      <w:lvlText w:val="%1.%2.%3.%4.%5"/>
      <w:lvlJc w:val="left"/>
      <w:pPr>
        <w:ind w:left="1080" w:hanging="1080"/>
      </w:pPr>
      <w:rPr>
        <w:rFonts w:ascii="Calibri" w:hAnsi="Calibri" w:cs="Arial" w:hint="default"/>
        <w:b/>
        <w:i/>
        <w:color w:val="FF0000"/>
      </w:rPr>
    </w:lvl>
    <w:lvl w:ilvl="5">
      <w:start w:val="1"/>
      <w:numFmt w:val="decimal"/>
      <w:lvlText w:val="%1.%2.%3.%4.%5.%6"/>
      <w:lvlJc w:val="left"/>
      <w:pPr>
        <w:ind w:left="1080" w:hanging="1080"/>
      </w:pPr>
      <w:rPr>
        <w:rFonts w:ascii="Calibri" w:hAnsi="Calibri" w:cs="Arial" w:hint="default"/>
        <w:b/>
        <w:i/>
        <w:color w:val="FF0000"/>
      </w:rPr>
    </w:lvl>
    <w:lvl w:ilvl="6">
      <w:start w:val="1"/>
      <w:numFmt w:val="decimal"/>
      <w:lvlText w:val="%1.%2.%3.%4.%5.%6.%7"/>
      <w:lvlJc w:val="left"/>
      <w:pPr>
        <w:ind w:left="1440" w:hanging="1440"/>
      </w:pPr>
      <w:rPr>
        <w:rFonts w:ascii="Calibri" w:hAnsi="Calibri" w:cs="Arial" w:hint="default"/>
        <w:b/>
        <w:i/>
        <w:color w:val="FF0000"/>
      </w:rPr>
    </w:lvl>
    <w:lvl w:ilvl="7">
      <w:start w:val="1"/>
      <w:numFmt w:val="decimal"/>
      <w:lvlText w:val="%1.%2.%3.%4.%5.%6.%7.%8"/>
      <w:lvlJc w:val="left"/>
      <w:pPr>
        <w:ind w:left="1440" w:hanging="1440"/>
      </w:pPr>
      <w:rPr>
        <w:rFonts w:ascii="Calibri" w:hAnsi="Calibri" w:cs="Arial" w:hint="default"/>
        <w:b/>
        <w:i/>
        <w:color w:val="FF0000"/>
      </w:rPr>
    </w:lvl>
    <w:lvl w:ilvl="8">
      <w:start w:val="1"/>
      <w:numFmt w:val="decimal"/>
      <w:lvlText w:val="%1.%2.%3.%4.%5.%6.%7.%8.%9"/>
      <w:lvlJc w:val="left"/>
      <w:pPr>
        <w:ind w:left="1440" w:hanging="1440"/>
      </w:pPr>
      <w:rPr>
        <w:rFonts w:ascii="Calibri" w:hAnsi="Calibri" w:cs="Arial" w:hint="default"/>
        <w:b/>
        <w:i/>
        <w:color w:val="FF0000"/>
      </w:rPr>
    </w:lvl>
  </w:abstractNum>
  <w:abstractNum w:abstractNumId="30"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663624700">
    <w:abstractNumId w:val="10"/>
  </w:num>
  <w:num w:numId="2" w16cid:durableId="815798399">
    <w:abstractNumId w:val="0"/>
  </w:num>
  <w:num w:numId="3" w16cid:durableId="1605184582">
    <w:abstractNumId w:val="31"/>
  </w:num>
  <w:num w:numId="4" w16cid:durableId="1152329072">
    <w:abstractNumId w:val="34"/>
  </w:num>
  <w:num w:numId="5" w16cid:durableId="537552532">
    <w:abstractNumId w:val="17"/>
  </w:num>
  <w:num w:numId="6" w16cid:durableId="499547417">
    <w:abstractNumId w:val="13"/>
  </w:num>
  <w:num w:numId="7" w16cid:durableId="504907077">
    <w:abstractNumId w:val="20"/>
  </w:num>
  <w:num w:numId="8" w16cid:durableId="1500925694">
    <w:abstractNumId w:val="25"/>
  </w:num>
  <w:num w:numId="9" w16cid:durableId="103376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37196921">
    <w:abstractNumId w:val="3"/>
  </w:num>
  <w:num w:numId="11" w16cid:durableId="1076517232">
    <w:abstractNumId w:val="33"/>
    <w:lvlOverride w:ilvl="0">
      <w:startOverride w:val="1"/>
    </w:lvlOverride>
  </w:num>
  <w:num w:numId="12" w16cid:durableId="187137295">
    <w:abstractNumId w:val="37"/>
  </w:num>
  <w:num w:numId="13" w16cid:durableId="2010791340">
    <w:abstractNumId w:val="23"/>
  </w:num>
  <w:num w:numId="14" w16cid:durableId="1353652736">
    <w:abstractNumId w:val="35"/>
  </w:num>
  <w:num w:numId="15" w16cid:durableId="312413653">
    <w:abstractNumId w:val="6"/>
  </w:num>
  <w:num w:numId="16" w16cid:durableId="1557743975">
    <w:abstractNumId w:val="36"/>
  </w:num>
  <w:num w:numId="17" w16cid:durableId="1424061687">
    <w:abstractNumId w:val="7"/>
  </w:num>
  <w:num w:numId="18" w16cid:durableId="380592286">
    <w:abstractNumId w:val="18"/>
  </w:num>
  <w:num w:numId="19" w16cid:durableId="178396155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569346">
    <w:abstractNumId w:val="22"/>
  </w:num>
  <w:num w:numId="21" w16cid:durableId="2144535542">
    <w:abstractNumId w:val="15"/>
  </w:num>
  <w:num w:numId="22" w16cid:durableId="2061052779">
    <w:abstractNumId w:val="8"/>
  </w:num>
  <w:num w:numId="23" w16cid:durableId="2127845772">
    <w:abstractNumId w:val="9"/>
  </w:num>
  <w:num w:numId="24" w16cid:durableId="1275139814">
    <w:abstractNumId w:val="4"/>
  </w:num>
  <w:num w:numId="25" w16cid:durableId="28262144">
    <w:abstractNumId w:val="5"/>
    <w:lvlOverride w:ilvl="0">
      <w:startOverride w:val="1"/>
    </w:lvlOverride>
  </w:num>
  <w:num w:numId="26" w16cid:durableId="1346978249">
    <w:abstractNumId w:val="11"/>
  </w:num>
  <w:num w:numId="27" w16cid:durableId="383599237">
    <w:abstractNumId w:val="24"/>
  </w:num>
  <w:num w:numId="28" w16cid:durableId="637759758">
    <w:abstractNumId w:val="21"/>
  </w:num>
  <w:num w:numId="29" w16cid:durableId="1361130194">
    <w:abstractNumId w:val="27"/>
  </w:num>
  <w:num w:numId="30" w16cid:durableId="1411077026">
    <w:abstractNumId w:val="32"/>
  </w:num>
  <w:num w:numId="31" w16cid:durableId="698046659">
    <w:abstractNumId w:val="16"/>
  </w:num>
  <w:num w:numId="32" w16cid:durableId="1734621550">
    <w:abstractNumId w:val="12"/>
  </w:num>
  <w:num w:numId="33" w16cid:durableId="1309238154">
    <w:abstractNumId w:val="19"/>
  </w:num>
  <w:num w:numId="34" w16cid:durableId="573857367">
    <w:abstractNumId w:val="26"/>
  </w:num>
  <w:num w:numId="35" w16cid:durableId="1304768834">
    <w:abstractNumId w:val="14"/>
  </w:num>
  <w:num w:numId="36" w16cid:durableId="905843650">
    <w:abstractNumId w:val="30"/>
  </w:num>
  <w:num w:numId="37" w16cid:durableId="152066047">
    <w:abstractNumId w:val="1"/>
  </w:num>
  <w:num w:numId="38" w16cid:durableId="2025014894">
    <w:abstractNumId w:val="2"/>
  </w:num>
  <w:num w:numId="39" w16cid:durableId="1107971669">
    <w:abstractNumId w:val="29"/>
  </w:num>
  <w:num w:numId="40" w16cid:durableId="1544949453">
    <w:abstractNumId w:val="28"/>
  </w:num>
  <w:num w:numId="41" w16cid:durableId="1405295194">
    <w:abstractNumId w:val="10"/>
    <w:lvlOverride w:ilvl="0">
      <w:startOverride w:val="25"/>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0206"/>
    <w:rsid w:val="000073D2"/>
    <w:rsid w:val="0001100C"/>
    <w:rsid w:val="00026E7F"/>
    <w:rsid w:val="0003313D"/>
    <w:rsid w:val="00046442"/>
    <w:rsid w:val="000A0466"/>
    <w:rsid w:val="000E0C55"/>
    <w:rsid w:val="000E11B7"/>
    <w:rsid w:val="000F3D7F"/>
    <w:rsid w:val="000F528B"/>
    <w:rsid w:val="00104A17"/>
    <w:rsid w:val="001238C9"/>
    <w:rsid w:val="001E07D6"/>
    <w:rsid w:val="001E353F"/>
    <w:rsid w:val="001E7D14"/>
    <w:rsid w:val="00203E61"/>
    <w:rsid w:val="00221E5E"/>
    <w:rsid w:val="00235299"/>
    <w:rsid w:val="00243535"/>
    <w:rsid w:val="00291016"/>
    <w:rsid w:val="002F62AD"/>
    <w:rsid w:val="002F6A13"/>
    <w:rsid w:val="002F7FE2"/>
    <w:rsid w:val="00315D07"/>
    <w:rsid w:val="00354AB6"/>
    <w:rsid w:val="00375734"/>
    <w:rsid w:val="003856DB"/>
    <w:rsid w:val="003A61BD"/>
    <w:rsid w:val="003E4AA2"/>
    <w:rsid w:val="00422259"/>
    <w:rsid w:val="00435C40"/>
    <w:rsid w:val="00487B51"/>
    <w:rsid w:val="004B1D67"/>
    <w:rsid w:val="004E19C3"/>
    <w:rsid w:val="00500EFD"/>
    <w:rsid w:val="005342C8"/>
    <w:rsid w:val="00546573"/>
    <w:rsid w:val="00581725"/>
    <w:rsid w:val="005D2DE8"/>
    <w:rsid w:val="005D44B1"/>
    <w:rsid w:val="005D754B"/>
    <w:rsid w:val="005E02C7"/>
    <w:rsid w:val="005E0C8F"/>
    <w:rsid w:val="005F24FA"/>
    <w:rsid w:val="0062420D"/>
    <w:rsid w:val="00641140"/>
    <w:rsid w:val="00670A9C"/>
    <w:rsid w:val="00677A20"/>
    <w:rsid w:val="006A5C0D"/>
    <w:rsid w:val="007043F6"/>
    <w:rsid w:val="007747C2"/>
    <w:rsid w:val="0078346C"/>
    <w:rsid w:val="00790CED"/>
    <w:rsid w:val="007A7F68"/>
    <w:rsid w:val="007B749A"/>
    <w:rsid w:val="008323B9"/>
    <w:rsid w:val="0083370F"/>
    <w:rsid w:val="00852304"/>
    <w:rsid w:val="00874DB4"/>
    <w:rsid w:val="0089111D"/>
    <w:rsid w:val="0090571D"/>
    <w:rsid w:val="009502C3"/>
    <w:rsid w:val="009607E4"/>
    <w:rsid w:val="00971350"/>
    <w:rsid w:val="009E4B3A"/>
    <w:rsid w:val="00A20206"/>
    <w:rsid w:val="00A44036"/>
    <w:rsid w:val="00AF1F26"/>
    <w:rsid w:val="00B32E93"/>
    <w:rsid w:val="00B45C52"/>
    <w:rsid w:val="00B51F76"/>
    <w:rsid w:val="00BA4BB1"/>
    <w:rsid w:val="00BC336F"/>
    <w:rsid w:val="00BD1951"/>
    <w:rsid w:val="00BD1B12"/>
    <w:rsid w:val="00BF75CF"/>
    <w:rsid w:val="00C14A38"/>
    <w:rsid w:val="00C51099"/>
    <w:rsid w:val="00C5148F"/>
    <w:rsid w:val="00C80B78"/>
    <w:rsid w:val="00CD5132"/>
    <w:rsid w:val="00D0176A"/>
    <w:rsid w:val="00D20410"/>
    <w:rsid w:val="00D26895"/>
    <w:rsid w:val="00D27C64"/>
    <w:rsid w:val="00D55ABD"/>
    <w:rsid w:val="00D60BAD"/>
    <w:rsid w:val="00D66399"/>
    <w:rsid w:val="00D901C3"/>
    <w:rsid w:val="00D9292B"/>
    <w:rsid w:val="00DA1336"/>
    <w:rsid w:val="00DD154A"/>
    <w:rsid w:val="00DD7DED"/>
    <w:rsid w:val="00DF4097"/>
    <w:rsid w:val="00E05C46"/>
    <w:rsid w:val="00E50DB7"/>
    <w:rsid w:val="00E77076"/>
    <w:rsid w:val="00E770F9"/>
    <w:rsid w:val="00E8364B"/>
    <w:rsid w:val="00EA371F"/>
    <w:rsid w:val="00ED7C1D"/>
    <w:rsid w:val="00F23B28"/>
    <w:rsid w:val="00F333C4"/>
    <w:rsid w:val="00F42431"/>
    <w:rsid w:val="00F46FEC"/>
    <w:rsid w:val="00F700D7"/>
    <w:rsid w:val="00F87D07"/>
    <w:rsid w:val="00F96341"/>
    <w:rsid w:val="00FB6895"/>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10A08"/>
  <w15:docId w15:val="{B67C8266-996B-44C0-8114-1A9EF111A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rsid w:val="00A20206"/>
    <w:pPr>
      <w:tabs>
        <w:tab w:val="center" w:pos="4252"/>
        <w:tab w:val="right" w:pos="8504"/>
      </w:tabs>
    </w:pPr>
  </w:style>
  <w:style w:type="character" w:customStyle="1" w:styleId="CabealhoChar">
    <w:name w:val="Cabeçalho Char"/>
    <w:basedOn w:val="Fontepargpadro"/>
    <w:link w:val="Cabealho"/>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paragraph" w:customStyle="1" w:styleId="LO-normal">
    <w:name w:val="LO-normal"/>
    <w:rsid w:val="0090571D"/>
    <w:pPr>
      <w:suppressAutoHyphens/>
      <w:spacing w:after="0"/>
    </w:pPr>
    <w:rPr>
      <w:rFonts w:ascii="Liberation Serif" w:eastAsia="NSimSun" w:hAnsi="Liberation Serif" w:cs="Arial"/>
      <w:kern w:val="2"/>
      <w:sz w:val="24"/>
      <w:szCs w:val="24"/>
      <w:lang w:eastAsia="zh-CN" w:bidi="hi-IN"/>
    </w:rPr>
  </w:style>
  <w:style w:type="paragraph" w:customStyle="1" w:styleId="LO-normal1">
    <w:name w:val="LO-normal1"/>
    <w:rsid w:val="0090571D"/>
    <w:pPr>
      <w:suppressAutoHyphens/>
      <w:spacing w:after="0"/>
    </w:pPr>
    <w:rPr>
      <w:rFonts w:ascii="Liberation Serif" w:eastAsia="NSimSun" w:hAnsi="Liberation Serif"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787352173">
      <w:bodyDiv w:val="1"/>
      <w:marLeft w:val="0"/>
      <w:marRight w:val="0"/>
      <w:marTop w:val="0"/>
      <w:marBottom w:val="0"/>
      <w:divBdr>
        <w:top w:val="none" w:sz="0" w:space="0" w:color="auto"/>
        <w:left w:val="none" w:sz="0" w:space="0" w:color="auto"/>
        <w:bottom w:val="none" w:sz="0" w:space="0" w:color="auto"/>
        <w:right w:val="none" w:sz="0" w:space="0" w:color="auto"/>
      </w:divBdr>
    </w:div>
    <w:div w:id="1788964721">
      <w:bodyDiv w:val="1"/>
      <w:marLeft w:val="0"/>
      <w:marRight w:val="0"/>
      <w:marTop w:val="0"/>
      <w:marBottom w:val="0"/>
      <w:divBdr>
        <w:top w:val="none" w:sz="0" w:space="0" w:color="auto"/>
        <w:left w:val="none" w:sz="0" w:space="0" w:color="auto"/>
        <w:bottom w:val="none" w:sz="0" w:space="0" w:color="auto"/>
        <w:right w:val="none" w:sz="0" w:space="0" w:color="auto"/>
      </w:divBdr>
      <w:divsChild>
        <w:div w:id="1409422099">
          <w:marLeft w:val="0"/>
          <w:marRight w:val="-285"/>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d26a3c60510da6bc03258905004dd50a?OpenDocument&amp;Highlight=0,67.301"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legislacao.sp.gov.br/legislacao/dg280202.nsf/5fb5269ed17b47ab83256cfb00501469/ae4c99f07f9f4f7d03258980004dbc9d?OpenDocument&amp;Highlight=0,67.608"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25art159"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5-2018/2018/lei/l13709.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s://www.gov.br/compras/pt-br/acesso-a-informacao/legislacao/instrucoes-normativas/instrucao-normativa-no-3-de-26-de-abril-de-2018" TargetMode="External"/><Relationship Id="rId79" Type="http://schemas.openxmlformats.org/officeDocument/2006/relationships/hyperlink" Target="https://www.planalto.gov.br/ccivil_03/_ato2007-2010/2007/lei/l11488.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s://www.planalto.gov.br/ccivil_03/_Ato2011-2014/2013/Lei/L12846.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1-2014/2011/lei/l12527.htm" TargetMode="External"/><Relationship Id="rId165" Type="http://schemas.openxmlformats.org/officeDocument/2006/relationships/fontTable" Target="fontTable.xm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www.legislacao.sp.gov.br/legislacao/dg280202.nsf/legislacao/constituicao_estadual.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s://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3/Lei/L12846.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19-2022/2021/Lei/L14133.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legislacao.sp.gov.br/legislacao/dg280202.nsf/5fb5269ed17b47ab83256cfb00501469/ae4c99f07f9f4f7d03258980004dbc9d?OpenDocument&amp;Highlight=0,67.608" TargetMode="External"/><Relationship Id="rId103" Type="http://schemas.openxmlformats.org/officeDocument/2006/relationships/hyperlink" Target="https://www.planalto.gov.br/ccivil_03/LEIS/LCP/Lcp12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www.cnj.jus.br/improbidade_adm/consultar_requerido.php"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legislacao.sp.gov.br/legislacao/dg280202.nsf/5fb5269ed17b47ab83256cfb00501469/ae4c99f07f9f4f7d03258980004dbc9d?OpenDocument&amp;Highlight=0,67.60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legislacao.sp.gov.br/legislacao/dg280202.nsf/5fb5269ed17b47ab83256cfb00501469/6942580fdf794ec903258a830066c0e6?OpenDocument&amp;Highlight=0,68.155" TargetMode="External"/><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planalto.gov.br/ccivil_03/leis/l8429.htm" TargetMode="External"/><Relationship Id="rId106" Type="http://schemas.openxmlformats.org/officeDocument/2006/relationships/hyperlink" Target="https://www.planalto.gov.br/ccivil_03/_Ato2019-2022/2021/Lei/L14133.htm" TargetMode="External"/><Relationship Id="rId114" Type="http://schemas.openxmlformats.org/officeDocument/2006/relationships/hyperlink" Target="https://www.planalto.gov.br/ccivil_03/_ato2015-2018/2018/lei/l13709.htm" TargetMode="External"/><Relationship Id="rId119" Type="http://schemas.openxmlformats.org/officeDocument/2006/relationships/hyperlink" Target="http://www.legislacao.sp.gov.br/legislacao/dg280202.nsf/5fb5269ed17b47ab83256cfb00501469/d26a3c60510da6bc03258905004dd50a?OpenDocument&amp;Highlight=0,67.301"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s://www.gov.br/compras/pt-br/acesso-a-informacao/legislacao/instrucoes-normativas/instrucao-normativa-no-3-de-26-de-abril-de-201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www.legislacao.sp.gov.br/legislacao/dg280202.nsf/5fb5269ed17b47ab83256cfb00501469/ae4c99f07f9f4f7d03258980004dbc9d?OpenDocument&amp;Highlight=0,67.608"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mailto:compras@crt.saude.sp.gov.br"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6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leis/l8078compilado.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www.esancoes.sp.gov.br" TargetMode="External"/><Relationship Id="rId76" Type="http://schemas.openxmlformats.org/officeDocument/2006/relationships/hyperlink" Target="https://www.gov.br/compras/pt-br/acesso-a-informacao/legislacao/instrucoes-normativas/instrucao-normativa-no-3-de-26-de-abril-de-2018"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s://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constituicao/constituicao.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7/lei/l11488.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www.legislacao.sp.gov.br/legislacao/dg280202.nsf/5fb5269ed17b47ab83256cfb00501469/ae4c99f07f9f4f7d03258980004dbc9d?OpenDocument&amp;Highlight=0,67.608" TargetMode="External"/><Relationship Id="rId82" Type="http://schemas.openxmlformats.org/officeDocument/2006/relationships/hyperlink" Target="https://www.planalto.gov.br/ccivil_03/_ato2011-2014/2013/lei/l12846.htm" TargetMode="External"/><Relationship Id="rId15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www.tce.sp.gov.br/apenados" TargetMode="External"/><Relationship Id="rId77" Type="http://schemas.openxmlformats.org/officeDocument/2006/relationships/hyperlink" Target="http://www.legislacao.sp.gov.br/legislacao/dg280202.nsf/5fb5269ed17b47ab83256cfb00501469/ae4c99f07f9f4f7d03258980004dbc9d?OpenDocument&amp;Highlight=0,67.60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gov.br/compras/pt-br/acesso-a-informacao/legislacao/instrucoes-normativas/instrucao-normativa-no-3-de-26-de-abril-de-2018"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planalto.gov.br/ccivil_03/_Ato2019-2022/2021/Lei/L14133.htm" TargetMode="External"/><Relationship Id="rId116" Type="http://schemas.openxmlformats.org/officeDocument/2006/relationships/hyperlink" Target="https://www.planalto.gov.br/ccivil_03/_Ato2011-2014/2013/Lei/L12846.htm" TargetMode="External"/><Relationship Id="rId137" Type="http://schemas.openxmlformats.org/officeDocument/2006/relationships/hyperlink" Target="https://www.planalto.gov.br/ccivil_03/_ato2011-2014/2013/lei/l12846.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s://www.planalto.gov.br/ccivil_03/leis/l8078compilado.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F2610-5C01-4CCA-87C3-85943396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64</Pages>
  <Words>23901</Words>
  <Characters>129066</Characters>
  <Application>Microsoft Office Word</Application>
  <DocSecurity>0</DocSecurity>
  <Lines>1075</Lines>
  <Paragraphs>305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Paulo César Soares Mineiro</cp:lastModifiedBy>
  <cp:revision>5</cp:revision>
  <cp:lastPrinted>2024-06-28T13:18:00Z</cp:lastPrinted>
  <dcterms:created xsi:type="dcterms:W3CDTF">2024-08-29T13:03:00Z</dcterms:created>
  <dcterms:modified xsi:type="dcterms:W3CDTF">2024-08-29T16:22:00Z</dcterms:modified>
</cp:coreProperties>
</file>